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AFBA3">
      <w:pPr>
        <w:pStyle w:val="2"/>
        <w:jc w:val="center"/>
        <w:rPr>
          <w:color w:val="000000"/>
        </w:rPr>
      </w:pPr>
      <w:bookmarkStart w:id="0" w:name="_Toc75413259"/>
      <w:r>
        <w:rPr>
          <w:rFonts w:hint="eastAsia"/>
          <w:color w:val="000000"/>
        </w:rPr>
        <w:t>第八章  投标文件格式</w:t>
      </w:r>
      <w:bookmarkEnd w:id="0"/>
    </w:p>
    <w:p w14:paraId="075120D4">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14:paraId="2606A12F">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3D644690">
      <w:pPr>
        <w:pStyle w:val="4"/>
        <w:spacing w:before="156" w:after="156" w:line="360" w:lineRule="auto"/>
        <w:jc w:val="center"/>
        <w:rPr>
          <w:rFonts w:hint="eastAsia" w:eastAsia="黑体"/>
          <w:color w:val="000000"/>
          <w:sz w:val="30"/>
        </w:rPr>
      </w:pPr>
    </w:p>
    <w:p w14:paraId="44D82791">
      <w:pPr>
        <w:pStyle w:val="4"/>
        <w:spacing w:before="156" w:after="156" w:line="360" w:lineRule="auto"/>
        <w:jc w:val="center"/>
        <w:rPr>
          <w:rFonts w:hint="eastAsia" w:eastAsia="黑体"/>
          <w:color w:val="000000"/>
          <w:sz w:val="30"/>
        </w:rPr>
      </w:pPr>
    </w:p>
    <w:p w14:paraId="74BA5898">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285C7B37">
      <w:pPr>
        <w:pStyle w:val="4"/>
        <w:spacing w:before="156" w:after="156" w:line="360" w:lineRule="auto"/>
        <w:ind w:firstLine="0"/>
        <w:jc w:val="center"/>
        <w:rPr>
          <w:rFonts w:hint="eastAsia" w:eastAsia="黑体"/>
          <w:color w:val="000000"/>
          <w:sz w:val="30"/>
        </w:rPr>
      </w:pPr>
    </w:p>
    <w:p w14:paraId="62D7ECCA">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41ABA3B0">
      <w:pPr>
        <w:pStyle w:val="4"/>
        <w:spacing w:before="156" w:after="156" w:line="360" w:lineRule="auto"/>
        <w:jc w:val="center"/>
        <w:rPr>
          <w:rFonts w:hint="eastAsia" w:eastAsia="黑体"/>
          <w:color w:val="000000"/>
          <w:sz w:val="30"/>
        </w:rPr>
      </w:pPr>
    </w:p>
    <w:p w14:paraId="0BF8E406">
      <w:pPr>
        <w:pStyle w:val="4"/>
        <w:spacing w:before="156" w:after="156" w:line="360" w:lineRule="auto"/>
        <w:jc w:val="center"/>
        <w:rPr>
          <w:rFonts w:hint="eastAsia" w:eastAsia="黑体"/>
          <w:color w:val="000000"/>
          <w:sz w:val="30"/>
        </w:rPr>
      </w:pPr>
    </w:p>
    <w:p w14:paraId="309DFF26">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0770A7E6">
      <w:pPr>
        <w:pStyle w:val="4"/>
        <w:spacing w:before="156" w:after="156" w:line="360" w:lineRule="auto"/>
        <w:ind w:firstLine="0"/>
        <w:rPr>
          <w:rFonts w:hint="eastAsia" w:eastAsia="仿宋_GB2312"/>
          <w:color w:val="000000"/>
          <w:sz w:val="30"/>
        </w:rPr>
      </w:pPr>
    </w:p>
    <w:p w14:paraId="621F6414">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5034A1B3">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6719A98F">
      <w:pPr>
        <w:pStyle w:val="4"/>
        <w:spacing w:before="156" w:after="156" w:line="360" w:lineRule="auto"/>
        <w:ind w:firstLine="480" w:firstLineChars="160"/>
        <w:rPr>
          <w:rFonts w:hint="eastAsia" w:eastAsia="仿宋_GB2312"/>
          <w:color w:val="000000"/>
          <w:sz w:val="30"/>
        </w:rPr>
      </w:pPr>
    </w:p>
    <w:p w14:paraId="623E8DDD">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67DE368C">
      <w:pPr>
        <w:rPr>
          <w:rFonts w:hint="eastAsia"/>
          <w:color w:val="000000"/>
        </w:rPr>
      </w:pPr>
    </w:p>
    <w:p w14:paraId="4D70EE43">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3AECD95C">
      <w:pPr>
        <w:jc w:val="right"/>
        <w:rPr>
          <w:rFonts w:hint="eastAsia"/>
          <w:color w:val="000000"/>
        </w:rPr>
      </w:pPr>
    </w:p>
    <w:p w14:paraId="51F184A0">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181F6D82">
      <w:pPr>
        <w:pStyle w:val="4"/>
        <w:spacing w:line="360" w:lineRule="auto"/>
        <w:ind w:firstLine="2100" w:firstLineChars="700"/>
        <w:jc w:val="left"/>
        <w:rPr>
          <w:rFonts w:hint="eastAsia" w:eastAsia="仿宋_GB2312"/>
          <w:color w:val="000000"/>
          <w:sz w:val="30"/>
          <w:u w:val="single"/>
        </w:rPr>
      </w:pPr>
    </w:p>
    <w:p w14:paraId="2A4F91C1">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2FB4A965">
      <w:pPr>
        <w:pStyle w:val="4"/>
        <w:spacing w:line="360" w:lineRule="auto"/>
        <w:jc w:val="center"/>
        <w:rPr>
          <w:rFonts w:hint="eastAsia" w:eastAsia="黑体"/>
          <w:color w:val="000000"/>
          <w:sz w:val="30"/>
        </w:rPr>
      </w:pPr>
    </w:p>
    <w:p w14:paraId="39AF5204">
      <w:pPr>
        <w:pStyle w:val="4"/>
        <w:spacing w:line="360" w:lineRule="auto"/>
        <w:jc w:val="center"/>
        <w:rPr>
          <w:rFonts w:hint="eastAsia" w:eastAsia="黑体"/>
          <w:color w:val="000000"/>
          <w:sz w:val="30"/>
        </w:rPr>
      </w:pPr>
    </w:p>
    <w:p w14:paraId="122F7ED9">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7C7A491A">
      <w:pPr>
        <w:pStyle w:val="4"/>
        <w:spacing w:line="360" w:lineRule="auto"/>
        <w:ind w:firstLine="0"/>
        <w:jc w:val="center"/>
        <w:rPr>
          <w:rFonts w:hint="eastAsia" w:eastAsia="黑体"/>
          <w:color w:val="000000"/>
          <w:sz w:val="30"/>
        </w:rPr>
      </w:pPr>
    </w:p>
    <w:p w14:paraId="46D6332D">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2A8792C6">
      <w:pPr>
        <w:pStyle w:val="4"/>
        <w:spacing w:line="360" w:lineRule="auto"/>
        <w:jc w:val="center"/>
        <w:rPr>
          <w:rFonts w:hint="eastAsia" w:eastAsia="黑体"/>
          <w:color w:val="000000"/>
          <w:sz w:val="30"/>
        </w:rPr>
      </w:pPr>
    </w:p>
    <w:p w14:paraId="5DBD6D98">
      <w:pPr>
        <w:pStyle w:val="4"/>
        <w:spacing w:line="360" w:lineRule="auto"/>
        <w:jc w:val="center"/>
        <w:rPr>
          <w:rFonts w:hint="eastAsia" w:eastAsia="黑体"/>
          <w:color w:val="000000"/>
          <w:sz w:val="30"/>
        </w:rPr>
      </w:pPr>
    </w:p>
    <w:p w14:paraId="735AE934">
      <w:pPr>
        <w:pStyle w:val="4"/>
        <w:spacing w:line="360" w:lineRule="auto"/>
        <w:jc w:val="center"/>
        <w:rPr>
          <w:rFonts w:hint="eastAsia" w:eastAsia="黑体"/>
          <w:color w:val="000000"/>
          <w:sz w:val="30"/>
        </w:rPr>
      </w:pPr>
    </w:p>
    <w:p w14:paraId="4E202A9E">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3ABF239C">
      <w:pPr>
        <w:pStyle w:val="4"/>
        <w:spacing w:line="360" w:lineRule="auto"/>
        <w:ind w:firstLine="0"/>
        <w:rPr>
          <w:rFonts w:hint="eastAsia" w:eastAsia="仿宋_GB2312"/>
          <w:color w:val="000000"/>
          <w:sz w:val="30"/>
        </w:rPr>
      </w:pPr>
    </w:p>
    <w:p w14:paraId="33135555">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3B3D0169">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2177C46B">
      <w:pPr>
        <w:pStyle w:val="4"/>
        <w:spacing w:line="360" w:lineRule="auto"/>
        <w:ind w:firstLine="0"/>
        <w:rPr>
          <w:rFonts w:hint="eastAsia" w:eastAsia="仿宋_GB2312"/>
          <w:color w:val="000000"/>
          <w:sz w:val="30"/>
        </w:rPr>
      </w:pPr>
    </w:p>
    <w:p w14:paraId="5FBA5AF3">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334EF5F3">
      <w:pPr>
        <w:rPr>
          <w:rFonts w:hint="eastAsia"/>
          <w:color w:val="000000"/>
        </w:rPr>
      </w:pPr>
    </w:p>
    <w:p w14:paraId="1358648F">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528770531"/>
      <w:bookmarkStart w:id="6" w:name="_Toc75413262"/>
      <w:r>
        <w:rPr>
          <w:rFonts w:hint="eastAsia"/>
          <w:b w:val="0"/>
          <w:bCs w:val="0"/>
          <w:color w:val="000000"/>
          <w:sz w:val="30"/>
        </w:rPr>
        <w:t>一、投标函</w:t>
      </w:r>
      <w:bookmarkEnd w:id="4"/>
      <w:bookmarkEnd w:id="5"/>
      <w:bookmarkEnd w:id="6"/>
    </w:p>
    <w:p w14:paraId="45612D66">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24828944">
      <w:pPr>
        <w:autoSpaceDN w:val="0"/>
        <w:spacing w:line="440" w:lineRule="exact"/>
        <w:rPr>
          <w:rFonts w:hint="eastAsia" w:ascii="宋体"/>
          <w:color w:val="000000"/>
          <w:szCs w:val="21"/>
        </w:rPr>
      </w:pPr>
    </w:p>
    <w:p w14:paraId="51C6974B">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20D1BD0B">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18312214">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0E932287">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0FD4DBDA">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3F96597B">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4070659E">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4C201A64">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32FB8B61">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3B3867C0">
      <w:pPr>
        <w:snapToGrid w:val="0"/>
        <w:spacing w:line="360" w:lineRule="auto"/>
        <w:ind w:firstLine="424" w:firstLineChars="202"/>
        <w:rPr>
          <w:color w:val="000000"/>
          <w:szCs w:val="21"/>
        </w:rPr>
      </w:pPr>
      <w:r>
        <w:rPr>
          <w:color w:val="000000"/>
          <w:szCs w:val="21"/>
        </w:rPr>
        <w:t>（2）我方承诺按照招标文件规定向你方递交履约担保。</w:t>
      </w:r>
    </w:p>
    <w:p w14:paraId="6CAE458A">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70E5F949">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0ECB5E49">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2294B290">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2B5AA57E">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63793D47">
      <w:pPr>
        <w:spacing w:line="360" w:lineRule="auto"/>
        <w:ind w:firstLine="424" w:firstLineChars="202"/>
        <w:rPr>
          <w:color w:val="000000"/>
        </w:rPr>
      </w:pPr>
      <w:r>
        <w:rPr>
          <w:color w:val="000000"/>
        </w:rPr>
        <w:t xml:space="preserve">        </w:t>
      </w:r>
    </w:p>
    <w:p w14:paraId="2BA66573">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0F83D268">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70B7CD02">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37338E09">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3118D0C0">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16F12D22">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6A13CCA7">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204B2EAD">
      <w:pPr>
        <w:rPr>
          <w:rFonts w:hint="eastAsia"/>
          <w:color w:val="000000"/>
        </w:rPr>
      </w:pPr>
    </w:p>
    <w:p w14:paraId="2CEA13B7">
      <w:pPr>
        <w:pStyle w:val="3"/>
        <w:keepNext w:val="0"/>
        <w:keepLines w:val="0"/>
        <w:spacing w:line="480" w:lineRule="exact"/>
        <w:jc w:val="center"/>
        <w:rPr>
          <w:rFonts w:hint="eastAsia"/>
          <w:b w:val="0"/>
          <w:bCs w:val="0"/>
          <w:color w:val="000000"/>
          <w:sz w:val="30"/>
        </w:rPr>
      </w:pPr>
      <w:bookmarkStart w:id="7" w:name="_Toc535481118"/>
      <w:bookmarkStart w:id="8" w:name="_Toc528770532"/>
      <w:bookmarkStart w:id="9" w:name="_Toc75413263"/>
      <w:r>
        <w:rPr>
          <w:b w:val="0"/>
          <w:bCs w:val="0"/>
          <w:color w:val="000000"/>
          <w:sz w:val="30"/>
        </w:rPr>
        <w:br w:type="page"/>
      </w:r>
      <w:r>
        <w:rPr>
          <w:rFonts w:hint="eastAsia"/>
          <w:b w:val="0"/>
          <w:bCs w:val="0"/>
          <w:color w:val="000000"/>
          <w:sz w:val="30"/>
        </w:rPr>
        <w:t>二、法定代表人身份证明</w:t>
      </w:r>
      <w:bookmarkEnd w:id="7"/>
      <w:bookmarkEnd w:id="8"/>
      <w:bookmarkEnd w:id="9"/>
    </w:p>
    <w:p w14:paraId="59DFB3E6">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5DC2A5FE">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57909C97">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02AA17D8">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5DCE55D4">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71E2002C">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289F8976">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3337029B">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2EDE82A6">
      <w:pPr>
        <w:pStyle w:val="4"/>
        <w:spacing w:line="480" w:lineRule="exact"/>
        <w:ind w:firstLine="0"/>
        <w:jc w:val="left"/>
        <w:rPr>
          <w:rFonts w:hint="eastAsia" w:ascii="宋体"/>
          <w:color w:val="000000"/>
          <w:sz w:val="21"/>
          <w:szCs w:val="21"/>
        </w:rPr>
      </w:pPr>
    </w:p>
    <w:p w14:paraId="68F7EE29">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4724727B">
      <w:pPr>
        <w:pStyle w:val="4"/>
        <w:spacing w:line="480" w:lineRule="exact"/>
        <w:ind w:firstLine="4515" w:firstLineChars="2150"/>
        <w:rPr>
          <w:rFonts w:hint="eastAsia" w:ascii="宋体"/>
          <w:color w:val="000000"/>
          <w:sz w:val="21"/>
          <w:szCs w:val="21"/>
        </w:rPr>
      </w:pPr>
    </w:p>
    <w:p w14:paraId="657A7724">
      <w:pPr>
        <w:pStyle w:val="4"/>
        <w:spacing w:line="480" w:lineRule="exact"/>
        <w:ind w:firstLine="4515" w:firstLineChars="2150"/>
        <w:rPr>
          <w:rFonts w:hint="eastAsia" w:ascii="宋体"/>
          <w:color w:val="000000"/>
          <w:sz w:val="21"/>
          <w:szCs w:val="21"/>
        </w:rPr>
      </w:pPr>
    </w:p>
    <w:p w14:paraId="17E9E527">
      <w:pPr>
        <w:pStyle w:val="4"/>
        <w:spacing w:line="480" w:lineRule="exact"/>
        <w:ind w:firstLine="4515" w:firstLineChars="2150"/>
        <w:rPr>
          <w:rFonts w:hint="eastAsia" w:ascii="宋体"/>
          <w:color w:val="000000"/>
          <w:sz w:val="21"/>
          <w:szCs w:val="21"/>
        </w:rPr>
      </w:pPr>
    </w:p>
    <w:p w14:paraId="0006626A">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2C3183D4">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320A7FC3">
      <w:pPr>
        <w:pStyle w:val="4"/>
        <w:spacing w:line="480" w:lineRule="exact"/>
        <w:ind w:firstLine="0"/>
        <w:jc w:val="center"/>
        <w:rPr>
          <w:rFonts w:hint="eastAsia" w:eastAsia="黑体"/>
          <w:b/>
          <w:bCs/>
          <w:color w:val="000000"/>
          <w:sz w:val="30"/>
        </w:rPr>
      </w:pPr>
    </w:p>
    <w:p w14:paraId="08BB1654">
      <w:pPr>
        <w:pStyle w:val="3"/>
        <w:keepNext w:val="0"/>
        <w:keepLines w:val="0"/>
        <w:spacing w:line="480" w:lineRule="exact"/>
        <w:jc w:val="center"/>
        <w:rPr>
          <w:rFonts w:hint="eastAsia"/>
          <w:b w:val="0"/>
          <w:bCs w:val="0"/>
          <w:color w:val="000000"/>
          <w:sz w:val="30"/>
        </w:rPr>
      </w:pPr>
      <w:bookmarkStart w:id="10" w:name="_Toc528770533"/>
      <w:bookmarkStart w:id="11" w:name="_Toc535481119"/>
      <w:bookmarkStart w:id="12" w:name="_Toc239497785"/>
      <w:bookmarkStart w:id="13" w:name="_Toc75413264"/>
      <w:r>
        <w:rPr>
          <w:b w:val="0"/>
          <w:bCs w:val="0"/>
          <w:color w:val="000000"/>
          <w:sz w:val="30"/>
        </w:rPr>
        <w:br w:type="page"/>
      </w:r>
      <w:r>
        <w:rPr>
          <w:rFonts w:hint="eastAsia"/>
          <w:b w:val="0"/>
          <w:bCs w:val="0"/>
          <w:color w:val="000000"/>
          <w:sz w:val="30"/>
        </w:rPr>
        <w:t>三、授权委托书</w:t>
      </w:r>
      <w:bookmarkEnd w:id="10"/>
      <w:bookmarkEnd w:id="11"/>
      <w:bookmarkEnd w:id="12"/>
      <w:bookmarkEnd w:id="13"/>
    </w:p>
    <w:p w14:paraId="30C76254">
      <w:pPr>
        <w:pStyle w:val="4"/>
        <w:spacing w:line="480" w:lineRule="exact"/>
        <w:ind w:firstLine="480"/>
        <w:rPr>
          <w:rFonts w:hint="eastAsia" w:eastAsia="仿宋_GB2312"/>
          <w:color w:val="000000"/>
          <w:sz w:val="25"/>
        </w:rPr>
      </w:pPr>
    </w:p>
    <w:p w14:paraId="3B0C1443">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60E15A89">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7D481709">
      <w:pPr>
        <w:spacing w:line="440" w:lineRule="exact"/>
        <w:ind w:firstLine="420" w:firstLineChars="200"/>
        <w:rPr>
          <w:color w:val="000000"/>
          <w:szCs w:val="21"/>
        </w:rPr>
      </w:pPr>
      <w:r>
        <w:rPr>
          <w:rFonts w:hint="eastAsia"/>
          <w:color w:val="000000"/>
          <w:szCs w:val="21"/>
        </w:rPr>
        <w:t>代理人无转委托权。</w:t>
      </w:r>
    </w:p>
    <w:p w14:paraId="4A1549F7">
      <w:pPr>
        <w:spacing w:line="440" w:lineRule="exact"/>
        <w:ind w:firstLine="420" w:firstLineChars="200"/>
        <w:rPr>
          <w:color w:val="000000"/>
          <w:szCs w:val="21"/>
        </w:rPr>
      </w:pPr>
      <w:r>
        <w:rPr>
          <w:rFonts w:hint="eastAsia"/>
          <w:color w:val="000000"/>
          <w:szCs w:val="21"/>
        </w:rPr>
        <w:t>附：1、法定代表人身份证明</w:t>
      </w:r>
    </w:p>
    <w:p w14:paraId="7E866FFD">
      <w:pPr>
        <w:spacing w:line="440" w:lineRule="exact"/>
        <w:ind w:firstLine="843" w:firstLineChars="400"/>
        <w:rPr>
          <w:color w:val="000000"/>
          <w:szCs w:val="21"/>
        </w:rPr>
      </w:pPr>
      <w:r>
        <w:rPr>
          <w:rFonts w:hint="eastAsia" w:ascii="宋体"/>
          <w:b/>
          <w:color w:val="000000"/>
          <w:szCs w:val="21"/>
        </w:rPr>
        <w:t>2、委托代理人身份证复印件</w:t>
      </w:r>
    </w:p>
    <w:p w14:paraId="11E30AE9">
      <w:pPr>
        <w:spacing w:line="440" w:lineRule="exact"/>
        <w:rPr>
          <w:rFonts w:hint="eastAsia"/>
          <w:color w:val="000000"/>
          <w:szCs w:val="21"/>
        </w:rPr>
      </w:pPr>
    </w:p>
    <w:p w14:paraId="500C4CD0">
      <w:pPr>
        <w:spacing w:line="440" w:lineRule="exact"/>
        <w:rPr>
          <w:rFonts w:hint="eastAsia"/>
          <w:color w:val="000000"/>
          <w:szCs w:val="21"/>
        </w:rPr>
      </w:pPr>
    </w:p>
    <w:p w14:paraId="527CD79C">
      <w:pPr>
        <w:spacing w:line="440" w:lineRule="exact"/>
        <w:rPr>
          <w:color w:val="000000"/>
          <w:szCs w:val="21"/>
        </w:rPr>
      </w:pPr>
    </w:p>
    <w:p w14:paraId="43297E2F">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46287BBD">
      <w:pPr>
        <w:spacing w:line="440" w:lineRule="exact"/>
        <w:rPr>
          <w:color w:val="000000"/>
          <w:szCs w:val="21"/>
        </w:rPr>
      </w:pPr>
    </w:p>
    <w:p w14:paraId="75B9984A">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1019AEAD">
      <w:pPr>
        <w:spacing w:line="440" w:lineRule="exact"/>
        <w:rPr>
          <w:color w:val="000000"/>
          <w:szCs w:val="21"/>
        </w:rPr>
      </w:pPr>
    </w:p>
    <w:p w14:paraId="126BF19D">
      <w:pPr>
        <w:spacing w:line="440" w:lineRule="exact"/>
        <w:rPr>
          <w:color w:val="000000"/>
          <w:szCs w:val="21"/>
        </w:rPr>
      </w:pPr>
      <w:r>
        <w:rPr>
          <w:rFonts w:hint="eastAsia"/>
          <w:color w:val="000000"/>
          <w:szCs w:val="21"/>
        </w:rPr>
        <w:t>身份证号码：</w:t>
      </w:r>
      <w:r>
        <w:rPr>
          <w:color w:val="000000"/>
          <w:szCs w:val="21"/>
          <w:u w:val="single"/>
        </w:rPr>
        <w:t xml:space="preserve">                                     </w:t>
      </w:r>
    </w:p>
    <w:p w14:paraId="41B21D86">
      <w:pPr>
        <w:spacing w:line="440" w:lineRule="exact"/>
        <w:rPr>
          <w:color w:val="000000"/>
          <w:szCs w:val="21"/>
        </w:rPr>
      </w:pPr>
    </w:p>
    <w:p w14:paraId="343F8829">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7FC16539">
      <w:pPr>
        <w:spacing w:line="440" w:lineRule="exact"/>
        <w:rPr>
          <w:color w:val="000000"/>
          <w:szCs w:val="21"/>
        </w:rPr>
      </w:pPr>
    </w:p>
    <w:p w14:paraId="4BD2E5ED">
      <w:pPr>
        <w:spacing w:line="440" w:lineRule="exact"/>
        <w:rPr>
          <w:color w:val="000000"/>
          <w:szCs w:val="21"/>
        </w:rPr>
      </w:pPr>
      <w:r>
        <w:rPr>
          <w:rFonts w:hint="eastAsia"/>
          <w:color w:val="000000"/>
          <w:szCs w:val="21"/>
        </w:rPr>
        <w:t>身份证号码：</w:t>
      </w:r>
      <w:r>
        <w:rPr>
          <w:color w:val="000000"/>
          <w:szCs w:val="21"/>
          <w:u w:val="single"/>
        </w:rPr>
        <w:t xml:space="preserve">                                      </w:t>
      </w:r>
    </w:p>
    <w:p w14:paraId="6826CD0E">
      <w:pPr>
        <w:spacing w:line="440" w:lineRule="exact"/>
        <w:rPr>
          <w:color w:val="000000"/>
          <w:szCs w:val="21"/>
        </w:rPr>
      </w:pPr>
    </w:p>
    <w:p w14:paraId="34D1A89E">
      <w:pPr>
        <w:spacing w:line="440" w:lineRule="exact"/>
        <w:rPr>
          <w:color w:val="000000"/>
          <w:szCs w:val="21"/>
        </w:rPr>
      </w:pPr>
    </w:p>
    <w:p w14:paraId="748CAD40">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103C15B0">
      <w:pPr>
        <w:pStyle w:val="3"/>
        <w:keepNext w:val="0"/>
        <w:keepLines w:val="0"/>
        <w:spacing w:line="480" w:lineRule="exact"/>
        <w:jc w:val="center"/>
        <w:rPr>
          <w:rFonts w:hint="eastAsia"/>
          <w:b w:val="0"/>
          <w:bCs w:val="0"/>
          <w:color w:val="000000"/>
          <w:sz w:val="30"/>
        </w:rPr>
      </w:pPr>
      <w:bookmarkStart w:id="14" w:name="_Toc75413265"/>
      <w:r>
        <w:rPr>
          <w:b w:val="0"/>
          <w:bCs w:val="0"/>
          <w:color w:val="000000"/>
          <w:sz w:val="30"/>
        </w:rPr>
        <w:br w:type="page"/>
      </w:r>
      <w:r>
        <w:rPr>
          <w:rFonts w:hint="eastAsia"/>
          <w:b w:val="0"/>
          <w:bCs w:val="0"/>
          <w:color w:val="000000"/>
          <w:sz w:val="30"/>
        </w:rPr>
        <w:t>四、资格审查资料</w:t>
      </w:r>
      <w:bookmarkEnd w:id="14"/>
    </w:p>
    <w:p w14:paraId="47D3D9A7">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5EF6F54C">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1AB1865D">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27A174BB">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22B76625">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614E9C9F">
      <w:pPr>
        <w:tabs>
          <w:tab w:val="left" w:pos="632"/>
          <w:tab w:val="left" w:pos="790"/>
        </w:tabs>
        <w:snapToGrid w:val="0"/>
        <w:spacing w:line="360" w:lineRule="auto"/>
        <w:ind w:firstLine="420" w:firstLineChars="200"/>
        <w:rPr>
          <w:rFonts w:ascii="宋体" w:hAnsi="宋体" w:cs="宋体"/>
          <w:kern w:val="0"/>
        </w:rPr>
      </w:pPr>
      <w:r>
        <w:rPr>
          <w:rFonts w:hint="eastAsia" w:ascii="宋体" w:hAnsi="宋体" w:cs="宋体"/>
          <w:kern w:val="0"/>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17F5F0D4">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70AA799A">
      <w:pPr>
        <w:rPr>
          <w:rFonts w:hint="eastAsia"/>
          <w:color w:val="000000"/>
        </w:rPr>
      </w:pPr>
    </w:p>
    <w:p w14:paraId="1D3992FE">
      <w:pPr>
        <w:rPr>
          <w:rFonts w:hint="eastAsia"/>
          <w:color w:val="000000"/>
        </w:rPr>
      </w:pPr>
    </w:p>
    <w:p w14:paraId="604D7A73">
      <w:pPr>
        <w:rPr>
          <w:rFonts w:hint="eastAsia"/>
          <w:color w:val="000000"/>
        </w:rPr>
      </w:pPr>
      <w:r>
        <w:rPr>
          <w:color w:val="000000"/>
        </w:rPr>
        <w:br w:type="page"/>
      </w:r>
    </w:p>
    <w:p w14:paraId="5FA80756">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535481120"/>
      <w:bookmarkStart w:id="18" w:name="_Toc75413266"/>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081455F8">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23D3CDBE">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599F66F4">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07A9869B">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1918D00B">
      <w:pPr>
        <w:spacing w:line="480" w:lineRule="exact"/>
        <w:ind w:firstLine="420" w:firstLineChars="200"/>
        <w:rPr>
          <w:rFonts w:hint="eastAsia"/>
          <w:color w:val="000000"/>
        </w:rPr>
      </w:pPr>
    </w:p>
    <w:p w14:paraId="66912E5A">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14:paraId="570F28D0">
      <w:pPr>
        <w:pStyle w:val="3"/>
        <w:keepNext w:val="0"/>
        <w:keepLines w:val="0"/>
        <w:spacing w:line="480" w:lineRule="exact"/>
        <w:jc w:val="center"/>
        <w:rPr>
          <w:b w:val="0"/>
          <w:bCs w:val="0"/>
          <w:color w:val="000000"/>
          <w:sz w:val="30"/>
        </w:rPr>
      </w:pPr>
      <w:r>
        <w:rPr>
          <w:rFonts w:hint="eastAsia"/>
          <w:b w:val="0"/>
          <w:bCs w:val="0"/>
          <w:color w:val="000000"/>
          <w:sz w:val="30"/>
        </w:rPr>
        <w:t>六、</w:t>
      </w:r>
      <w:bookmarkStart w:id="22" w:name="OLE_LINK1"/>
      <w:bookmarkStart w:id="23" w:name="OLE_LINK2"/>
      <w:r>
        <w:rPr>
          <w:rFonts w:hint="eastAsia"/>
          <w:b w:val="0"/>
          <w:bCs w:val="0"/>
          <w:color w:val="000000"/>
          <w:sz w:val="30"/>
        </w:rPr>
        <w:t>主要设备材料招标人推荐品牌一览表</w:t>
      </w:r>
      <w:bookmarkEnd w:id="20"/>
      <w:bookmarkEnd w:id="21"/>
      <w:bookmarkEnd w:id="22"/>
      <w:bookmarkEnd w:id="23"/>
    </w:p>
    <w:p w14:paraId="1A78908E">
      <w:pPr>
        <w:rPr>
          <w:rFonts w:hint="default" w:ascii="宋体" w:hAnsi="宋体" w:eastAsia="宋体"/>
          <w:lang w:val="en-US" w:eastAsia="zh-CN"/>
        </w:rPr>
      </w:pPr>
      <w:r>
        <w:rPr>
          <w:rFonts w:hint="eastAsia" w:ascii="宋体" w:hAnsi="宋体" w:cs="宋体"/>
        </w:rPr>
        <w:t>工程名称</w:t>
      </w:r>
      <w:r>
        <w:rPr>
          <w:rFonts w:ascii="宋体" w:hAnsi="宋体"/>
        </w:rPr>
        <w:t>:</w:t>
      </w:r>
      <w:r>
        <w:rPr>
          <w:rFonts w:hint="eastAsia" w:ascii="宋体" w:hAnsi="宋体"/>
          <w:sz w:val="24"/>
        </w:rPr>
        <w:t xml:space="preserve"> </w:t>
      </w:r>
      <w:r>
        <w:rPr>
          <w:rFonts w:hint="eastAsia" w:ascii="宋体" w:hAnsi="宋体" w:cs="宋体"/>
          <w:color w:val="000000"/>
          <w:kern w:val="0"/>
          <w:sz w:val="22"/>
        </w:rPr>
        <w:t>盐城师范学院通榆校区“一站式”学生社区改造工程</w:t>
      </w:r>
    </w:p>
    <w:tbl>
      <w:tblPr>
        <w:tblStyle w:val="7"/>
        <w:tblW w:w="9713" w:type="dxa"/>
        <w:tblInd w:w="-106" w:type="dxa"/>
        <w:tblLayout w:type="autofit"/>
        <w:tblCellMar>
          <w:top w:w="0" w:type="dxa"/>
          <w:left w:w="108" w:type="dxa"/>
          <w:bottom w:w="0" w:type="dxa"/>
          <w:right w:w="108" w:type="dxa"/>
        </w:tblCellMar>
      </w:tblPr>
      <w:tblGrid>
        <w:gridCol w:w="460"/>
        <w:gridCol w:w="1621"/>
        <w:gridCol w:w="1879"/>
        <w:gridCol w:w="3701"/>
        <w:gridCol w:w="1080"/>
        <w:gridCol w:w="972"/>
      </w:tblGrid>
      <w:tr w14:paraId="059B843C">
        <w:tblPrEx>
          <w:tblCellMar>
            <w:top w:w="0" w:type="dxa"/>
            <w:left w:w="108" w:type="dxa"/>
            <w:bottom w:w="0" w:type="dxa"/>
            <w:right w:w="108" w:type="dxa"/>
          </w:tblCellMar>
        </w:tblPrEx>
        <w:trPr>
          <w:trHeight w:val="604"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45507C17">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序号</w:t>
            </w:r>
          </w:p>
        </w:tc>
        <w:tc>
          <w:tcPr>
            <w:tcW w:w="1621" w:type="dxa"/>
            <w:tcBorders>
              <w:top w:val="single" w:color="auto" w:sz="4" w:space="0"/>
              <w:left w:val="nil"/>
              <w:bottom w:val="single" w:color="auto" w:sz="4" w:space="0"/>
              <w:right w:val="single" w:color="auto" w:sz="4" w:space="0"/>
            </w:tcBorders>
            <w:noWrap w:val="0"/>
            <w:vAlign w:val="center"/>
          </w:tcPr>
          <w:p w14:paraId="53F16913">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材料名称</w:t>
            </w:r>
          </w:p>
        </w:tc>
        <w:tc>
          <w:tcPr>
            <w:tcW w:w="1879" w:type="dxa"/>
            <w:tcBorders>
              <w:top w:val="single" w:color="auto" w:sz="4" w:space="0"/>
              <w:left w:val="nil"/>
              <w:bottom w:val="single" w:color="auto" w:sz="4" w:space="0"/>
              <w:right w:val="single" w:color="auto" w:sz="4" w:space="0"/>
            </w:tcBorders>
            <w:noWrap w:val="0"/>
            <w:vAlign w:val="center"/>
          </w:tcPr>
          <w:p w14:paraId="3D1E839B">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规格及型号</w:t>
            </w:r>
          </w:p>
        </w:tc>
        <w:tc>
          <w:tcPr>
            <w:tcW w:w="3701" w:type="dxa"/>
            <w:tcBorders>
              <w:top w:val="single" w:color="auto" w:sz="4" w:space="0"/>
              <w:left w:val="nil"/>
              <w:bottom w:val="single" w:color="auto" w:sz="4" w:space="0"/>
              <w:right w:val="single" w:color="auto" w:sz="4" w:space="0"/>
            </w:tcBorders>
            <w:noWrap w:val="0"/>
            <w:vAlign w:val="center"/>
          </w:tcPr>
          <w:p w14:paraId="0B2235E6">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招标人推荐品牌</w:t>
            </w:r>
          </w:p>
        </w:tc>
        <w:tc>
          <w:tcPr>
            <w:tcW w:w="1080" w:type="dxa"/>
            <w:tcBorders>
              <w:top w:val="single" w:color="auto" w:sz="4" w:space="0"/>
              <w:left w:val="nil"/>
              <w:bottom w:val="single" w:color="auto" w:sz="4" w:space="0"/>
              <w:right w:val="single" w:color="auto" w:sz="4" w:space="0"/>
            </w:tcBorders>
            <w:noWrap w:val="0"/>
            <w:vAlign w:val="center"/>
          </w:tcPr>
          <w:p w14:paraId="17F8D4B4">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主要技术参数</w:t>
            </w:r>
          </w:p>
        </w:tc>
        <w:tc>
          <w:tcPr>
            <w:tcW w:w="972" w:type="dxa"/>
            <w:tcBorders>
              <w:top w:val="single" w:color="auto" w:sz="4" w:space="0"/>
              <w:left w:val="nil"/>
              <w:bottom w:val="single" w:color="auto" w:sz="4" w:space="0"/>
              <w:right w:val="single" w:color="auto" w:sz="4" w:space="0"/>
            </w:tcBorders>
            <w:noWrap w:val="0"/>
            <w:vAlign w:val="center"/>
          </w:tcPr>
          <w:p w14:paraId="4D2666C2">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备注</w:t>
            </w:r>
          </w:p>
        </w:tc>
      </w:tr>
      <w:tr w14:paraId="72CEFF60">
        <w:tblPrEx>
          <w:tblCellMar>
            <w:top w:w="0" w:type="dxa"/>
            <w:left w:w="108" w:type="dxa"/>
            <w:bottom w:w="0" w:type="dxa"/>
            <w:right w:w="108" w:type="dxa"/>
          </w:tblCellMar>
        </w:tblPrEx>
        <w:trPr>
          <w:trHeight w:val="450"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2018F648">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1</w:t>
            </w:r>
          </w:p>
        </w:tc>
        <w:tc>
          <w:tcPr>
            <w:tcW w:w="1621" w:type="dxa"/>
            <w:tcBorders>
              <w:top w:val="single" w:color="auto" w:sz="4" w:space="0"/>
              <w:left w:val="nil"/>
              <w:bottom w:val="single" w:color="auto" w:sz="4" w:space="0"/>
              <w:right w:val="single" w:color="auto" w:sz="4" w:space="0"/>
            </w:tcBorders>
            <w:noWrap w:val="0"/>
            <w:vAlign w:val="center"/>
          </w:tcPr>
          <w:p w14:paraId="15552314">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钢材</w:t>
            </w:r>
          </w:p>
        </w:tc>
        <w:tc>
          <w:tcPr>
            <w:tcW w:w="1879" w:type="dxa"/>
            <w:tcBorders>
              <w:top w:val="single" w:color="auto" w:sz="4" w:space="0"/>
              <w:left w:val="nil"/>
              <w:bottom w:val="single" w:color="auto" w:sz="4" w:space="0"/>
              <w:right w:val="single" w:color="auto" w:sz="4" w:space="0"/>
            </w:tcBorders>
            <w:noWrap w:val="0"/>
            <w:vAlign w:val="center"/>
          </w:tcPr>
          <w:p w14:paraId="20AB8958">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4F51D817">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沙钢、马钢、宝钢、武钢、鞍钢、河钢</w:t>
            </w:r>
          </w:p>
        </w:tc>
        <w:tc>
          <w:tcPr>
            <w:tcW w:w="1080" w:type="dxa"/>
            <w:tcBorders>
              <w:top w:val="single" w:color="auto" w:sz="4" w:space="0"/>
              <w:left w:val="nil"/>
              <w:bottom w:val="single" w:color="auto" w:sz="4" w:space="0"/>
              <w:right w:val="single" w:color="auto" w:sz="4" w:space="0"/>
            </w:tcBorders>
            <w:noWrap w:val="0"/>
            <w:vAlign w:val="center"/>
          </w:tcPr>
          <w:p w14:paraId="6EDE8CE7">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0E3A3470">
            <w:pPr>
              <w:widowControl/>
              <w:jc w:val="center"/>
              <w:rPr>
                <w:rFonts w:hint="eastAsia" w:ascii="黑体" w:hAnsi="黑体" w:eastAsia="黑体" w:cs="黑体"/>
                <w:color w:val="000000"/>
                <w:kern w:val="0"/>
                <w:sz w:val="20"/>
                <w:szCs w:val="20"/>
              </w:rPr>
            </w:pPr>
          </w:p>
        </w:tc>
      </w:tr>
      <w:tr w14:paraId="6CD80AD3">
        <w:tblPrEx>
          <w:tblCellMar>
            <w:top w:w="0" w:type="dxa"/>
            <w:left w:w="108" w:type="dxa"/>
            <w:bottom w:w="0" w:type="dxa"/>
            <w:right w:w="108" w:type="dxa"/>
          </w:tblCellMar>
        </w:tblPrEx>
        <w:trPr>
          <w:trHeight w:val="566"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5F0A1D1D">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2</w:t>
            </w:r>
          </w:p>
        </w:tc>
        <w:tc>
          <w:tcPr>
            <w:tcW w:w="1621" w:type="dxa"/>
            <w:tcBorders>
              <w:top w:val="single" w:color="auto" w:sz="4" w:space="0"/>
              <w:left w:val="nil"/>
              <w:bottom w:val="single" w:color="auto" w:sz="4" w:space="0"/>
              <w:right w:val="single" w:color="auto" w:sz="4" w:space="0"/>
            </w:tcBorders>
            <w:noWrap w:val="0"/>
            <w:vAlign w:val="center"/>
          </w:tcPr>
          <w:p w14:paraId="1CB5FCBD">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油漆、涂料</w:t>
            </w:r>
          </w:p>
        </w:tc>
        <w:tc>
          <w:tcPr>
            <w:tcW w:w="1879" w:type="dxa"/>
            <w:tcBorders>
              <w:top w:val="single" w:color="auto" w:sz="4" w:space="0"/>
              <w:left w:val="nil"/>
              <w:bottom w:val="single" w:color="auto" w:sz="4" w:space="0"/>
              <w:right w:val="single" w:color="auto" w:sz="4" w:space="0"/>
            </w:tcBorders>
            <w:noWrap w:val="0"/>
            <w:vAlign w:val="center"/>
          </w:tcPr>
          <w:p w14:paraId="3E8720CF">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5C53F516">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立邦（净味120）华润（2580S净味佳易白）亚士（金装雅佳丽）</w:t>
            </w:r>
          </w:p>
        </w:tc>
        <w:tc>
          <w:tcPr>
            <w:tcW w:w="1080" w:type="dxa"/>
            <w:tcBorders>
              <w:top w:val="single" w:color="auto" w:sz="4" w:space="0"/>
              <w:left w:val="nil"/>
              <w:bottom w:val="single" w:color="auto" w:sz="4" w:space="0"/>
              <w:right w:val="single" w:color="auto" w:sz="4" w:space="0"/>
            </w:tcBorders>
            <w:noWrap w:val="0"/>
            <w:vAlign w:val="center"/>
          </w:tcPr>
          <w:p w14:paraId="01693868">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1B25B3A5">
            <w:pPr>
              <w:widowControl/>
              <w:jc w:val="center"/>
              <w:rPr>
                <w:rFonts w:hint="eastAsia" w:ascii="黑体" w:hAnsi="黑体" w:eastAsia="黑体" w:cs="黑体"/>
                <w:color w:val="000000"/>
                <w:kern w:val="0"/>
                <w:sz w:val="20"/>
                <w:szCs w:val="20"/>
              </w:rPr>
            </w:pPr>
          </w:p>
        </w:tc>
      </w:tr>
      <w:tr w14:paraId="238D105C">
        <w:tblPrEx>
          <w:tblCellMar>
            <w:top w:w="0" w:type="dxa"/>
            <w:left w:w="108" w:type="dxa"/>
            <w:bottom w:w="0" w:type="dxa"/>
            <w:right w:w="108" w:type="dxa"/>
          </w:tblCellMar>
        </w:tblPrEx>
        <w:trPr>
          <w:trHeight w:val="518"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5445E019">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3</w:t>
            </w:r>
          </w:p>
        </w:tc>
        <w:tc>
          <w:tcPr>
            <w:tcW w:w="1621" w:type="dxa"/>
            <w:tcBorders>
              <w:top w:val="single" w:color="auto" w:sz="4" w:space="0"/>
              <w:left w:val="nil"/>
              <w:bottom w:val="single" w:color="auto" w:sz="4" w:space="0"/>
              <w:right w:val="single" w:color="auto" w:sz="4" w:space="0"/>
            </w:tcBorders>
            <w:noWrap w:val="0"/>
            <w:vAlign w:val="center"/>
          </w:tcPr>
          <w:p w14:paraId="0D9CE3CA">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bCs/>
                <w:sz w:val="20"/>
                <w:szCs w:val="20"/>
              </w:rPr>
              <w:t>真石漆</w:t>
            </w:r>
          </w:p>
        </w:tc>
        <w:tc>
          <w:tcPr>
            <w:tcW w:w="1879" w:type="dxa"/>
            <w:tcBorders>
              <w:top w:val="single" w:color="auto" w:sz="4" w:space="0"/>
              <w:left w:val="nil"/>
              <w:bottom w:val="single" w:color="auto" w:sz="4" w:space="0"/>
              <w:right w:val="single" w:color="auto" w:sz="4" w:space="0"/>
            </w:tcBorders>
            <w:noWrap w:val="0"/>
            <w:vAlign w:val="center"/>
          </w:tcPr>
          <w:p w14:paraId="48BBA4D0">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53BD9342">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立邦（净味120）华润（2580S净味佳易白）亚士（金装雅佳丽）</w:t>
            </w:r>
          </w:p>
        </w:tc>
        <w:tc>
          <w:tcPr>
            <w:tcW w:w="1080" w:type="dxa"/>
            <w:tcBorders>
              <w:top w:val="single" w:color="auto" w:sz="4" w:space="0"/>
              <w:left w:val="nil"/>
              <w:bottom w:val="single" w:color="auto" w:sz="4" w:space="0"/>
              <w:right w:val="single" w:color="auto" w:sz="4" w:space="0"/>
            </w:tcBorders>
            <w:noWrap w:val="0"/>
            <w:vAlign w:val="center"/>
          </w:tcPr>
          <w:p w14:paraId="608D49A6">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3484946D">
            <w:pPr>
              <w:widowControl/>
              <w:jc w:val="center"/>
              <w:rPr>
                <w:rFonts w:hint="eastAsia" w:ascii="黑体" w:hAnsi="黑体" w:eastAsia="黑体" w:cs="黑体"/>
                <w:color w:val="000000"/>
                <w:kern w:val="0"/>
                <w:sz w:val="20"/>
                <w:szCs w:val="20"/>
              </w:rPr>
            </w:pPr>
          </w:p>
        </w:tc>
      </w:tr>
      <w:tr w14:paraId="3B08EA59">
        <w:tblPrEx>
          <w:tblCellMar>
            <w:top w:w="0" w:type="dxa"/>
            <w:left w:w="108" w:type="dxa"/>
            <w:bottom w:w="0" w:type="dxa"/>
            <w:right w:w="108" w:type="dxa"/>
          </w:tblCellMar>
        </w:tblPrEx>
        <w:trPr>
          <w:trHeight w:val="604"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5FEBD90D">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4</w:t>
            </w:r>
          </w:p>
        </w:tc>
        <w:tc>
          <w:tcPr>
            <w:tcW w:w="1621" w:type="dxa"/>
            <w:tcBorders>
              <w:top w:val="single" w:color="auto" w:sz="4" w:space="0"/>
              <w:left w:val="nil"/>
              <w:bottom w:val="single" w:color="auto" w:sz="4" w:space="0"/>
              <w:right w:val="single" w:color="auto" w:sz="4" w:space="0"/>
            </w:tcBorders>
            <w:noWrap w:val="0"/>
            <w:vAlign w:val="center"/>
          </w:tcPr>
          <w:p w14:paraId="0442D653">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rPr>
              <w:t>木工板</w:t>
            </w:r>
            <w:r>
              <w:rPr>
                <w:rFonts w:hint="eastAsia" w:ascii="黑体" w:hAnsi="黑体" w:eastAsia="黑体" w:cs="黑体"/>
                <w:color w:val="000000"/>
                <w:kern w:val="0"/>
                <w:sz w:val="20"/>
                <w:szCs w:val="20"/>
                <w:lang w:eastAsia="zh-CN"/>
              </w:rPr>
              <w:t>、</w:t>
            </w:r>
            <w:r>
              <w:rPr>
                <w:rFonts w:hint="eastAsia" w:ascii="黑体" w:hAnsi="黑体" w:eastAsia="黑体" w:cs="黑体"/>
                <w:color w:val="000000"/>
                <w:kern w:val="0"/>
                <w:sz w:val="20"/>
                <w:szCs w:val="20"/>
              </w:rPr>
              <w:t>阻燃板</w:t>
            </w:r>
            <w:r>
              <w:rPr>
                <w:rFonts w:hint="eastAsia" w:ascii="黑体" w:hAnsi="黑体" w:eastAsia="黑体" w:cs="黑体"/>
                <w:color w:val="000000"/>
                <w:kern w:val="0"/>
                <w:sz w:val="20"/>
                <w:szCs w:val="20"/>
                <w:lang w:val="en-US" w:eastAsia="zh-CN"/>
              </w:rPr>
              <w:t>、木饰面</w:t>
            </w:r>
          </w:p>
        </w:tc>
        <w:tc>
          <w:tcPr>
            <w:tcW w:w="1879" w:type="dxa"/>
            <w:tcBorders>
              <w:top w:val="single" w:color="auto" w:sz="4" w:space="0"/>
              <w:left w:val="nil"/>
              <w:bottom w:val="single" w:color="auto" w:sz="4" w:space="0"/>
              <w:right w:val="single" w:color="auto" w:sz="4" w:space="0"/>
            </w:tcBorders>
            <w:noWrap w:val="0"/>
            <w:vAlign w:val="center"/>
          </w:tcPr>
          <w:p w14:paraId="4B3DF2F3">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6D89B921">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兔宝宝、千年舟、莫干山</w:t>
            </w:r>
          </w:p>
        </w:tc>
        <w:tc>
          <w:tcPr>
            <w:tcW w:w="1080" w:type="dxa"/>
            <w:tcBorders>
              <w:top w:val="single" w:color="auto" w:sz="4" w:space="0"/>
              <w:left w:val="nil"/>
              <w:bottom w:val="single" w:color="auto" w:sz="4" w:space="0"/>
              <w:right w:val="single" w:color="auto" w:sz="4" w:space="0"/>
            </w:tcBorders>
            <w:noWrap w:val="0"/>
            <w:vAlign w:val="center"/>
          </w:tcPr>
          <w:p w14:paraId="47308A55">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257F6421">
            <w:pPr>
              <w:widowControl/>
              <w:jc w:val="center"/>
              <w:rPr>
                <w:rFonts w:hint="eastAsia" w:ascii="黑体" w:hAnsi="黑体" w:eastAsia="黑体" w:cs="黑体"/>
                <w:color w:val="000000"/>
                <w:kern w:val="0"/>
                <w:sz w:val="20"/>
                <w:szCs w:val="20"/>
              </w:rPr>
            </w:pPr>
          </w:p>
        </w:tc>
      </w:tr>
      <w:tr w14:paraId="0315BA44">
        <w:tblPrEx>
          <w:tblCellMar>
            <w:top w:w="0" w:type="dxa"/>
            <w:left w:w="108" w:type="dxa"/>
            <w:bottom w:w="0" w:type="dxa"/>
            <w:right w:w="108" w:type="dxa"/>
          </w:tblCellMar>
        </w:tblPrEx>
        <w:trPr>
          <w:trHeight w:val="604"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2CC6E722">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5</w:t>
            </w:r>
          </w:p>
        </w:tc>
        <w:tc>
          <w:tcPr>
            <w:tcW w:w="1621" w:type="dxa"/>
            <w:tcBorders>
              <w:top w:val="single" w:color="auto" w:sz="4" w:space="0"/>
              <w:left w:val="nil"/>
              <w:bottom w:val="single" w:color="auto" w:sz="4" w:space="0"/>
              <w:right w:val="single" w:color="auto" w:sz="4" w:space="0"/>
            </w:tcBorders>
            <w:noWrap w:val="0"/>
            <w:vAlign w:val="center"/>
          </w:tcPr>
          <w:p w14:paraId="5E04231A">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轻钢龙骨及其</w:t>
            </w:r>
          </w:p>
          <w:p w14:paraId="67CBB77A">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配件</w:t>
            </w:r>
          </w:p>
        </w:tc>
        <w:tc>
          <w:tcPr>
            <w:tcW w:w="1879" w:type="dxa"/>
            <w:tcBorders>
              <w:top w:val="single" w:color="auto" w:sz="4" w:space="0"/>
              <w:left w:val="nil"/>
              <w:bottom w:val="single" w:color="auto" w:sz="4" w:space="0"/>
              <w:right w:val="single" w:color="auto" w:sz="4" w:space="0"/>
            </w:tcBorders>
            <w:noWrap w:val="0"/>
            <w:vAlign w:val="center"/>
          </w:tcPr>
          <w:p w14:paraId="1CDB64CE">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713F79E8">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泰山、固峰、杰科</w:t>
            </w:r>
          </w:p>
        </w:tc>
        <w:tc>
          <w:tcPr>
            <w:tcW w:w="1080" w:type="dxa"/>
            <w:tcBorders>
              <w:top w:val="single" w:color="auto" w:sz="4" w:space="0"/>
              <w:left w:val="nil"/>
              <w:bottom w:val="single" w:color="auto" w:sz="4" w:space="0"/>
              <w:right w:val="single" w:color="auto" w:sz="4" w:space="0"/>
            </w:tcBorders>
            <w:noWrap w:val="0"/>
            <w:vAlign w:val="center"/>
          </w:tcPr>
          <w:p w14:paraId="0F0DFDE5">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40B16B64">
            <w:pPr>
              <w:widowControl/>
              <w:jc w:val="center"/>
              <w:rPr>
                <w:rFonts w:hint="eastAsia" w:ascii="黑体" w:hAnsi="黑体" w:eastAsia="黑体" w:cs="黑体"/>
                <w:color w:val="000000"/>
                <w:kern w:val="0"/>
                <w:sz w:val="20"/>
                <w:szCs w:val="20"/>
              </w:rPr>
            </w:pPr>
          </w:p>
        </w:tc>
      </w:tr>
      <w:tr w14:paraId="6CE36C42">
        <w:tblPrEx>
          <w:tblCellMar>
            <w:top w:w="0" w:type="dxa"/>
            <w:left w:w="108" w:type="dxa"/>
            <w:bottom w:w="0" w:type="dxa"/>
            <w:right w:w="108" w:type="dxa"/>
          </w:tblCellMar>
        </w:tblPrEx>
        <w:trPr>
          <w:trHeight w:val="604"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5742219B">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6</w:t>
            </w:r>
          </w:p>
        </w:tc>
        <w:tc>
          <w:tcPr>
            <w:tcW w:w="1621" w:type="dxa"/>
            <w:tcBorders>
              <w:top w:val="single" w:color="auto" w:sz="4" w:space="0"/>
              <w:left w:val="nil"/>
              <w:bottom w:val="single" w:color="auto" w:sz="4" w:space="0"/>
              <w:right w:val="single" w:color="auto" w:sz="4" w:space="0"/>
            </w:tcBorders>
            <w:noWrap w:val="0"/>
            <w:vAlign w:val="center"/>
          </w:tcPr>
          <w:p w14:paraId="560938F4">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纸面石膏板</w:t>
            </w:r>
          </w:p>
        </w:tc>
        <w:tc>
          <w:tcPr>
            <w:tcW w:w="1879" w:type="dxa"/>
            <w:tcBorders>
              <w:top w:val="single" w:color="auto" w:sz="4" w:space="0"/>
              <w:left w:val="nil"/>
              <w:bottom w:val="single" w:color="auto" w:sz="4" w:space="0"/>
              <w:right w:val="single" w:color="auto" w:sz="4" w:space="0"/>
            </w:tcBorders>
            <w:noWrap w:val="0"/>
            <w:vAlign w:val="center"/>
          </w:tcPr>
          <w:p w14:paraId="270CD268">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07D5560A">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泰山、固峰、杰科</w:t>
            </w:r>
          </w:p>
        </w:tc>
        <w:tc>
          <w:tcPr>
            <w:tcW w:w="1080" w:type="dxa"/>
            <w:tcBorders>
              <w:top w:val="single" w:color="auto" w:sz="4" w:space="0"/>
              <w:left w:val="nil"/>
              <w:bottom w:val="single" w:color="auto" w:sz="4" w:space="0"/>
              <w:right w:val="single" w:color="auto" w:sz="4" w:space="0"/>
            </w:tcBorders>
            <w:noWrap w:val="0"/>
            <w:vAlign w:val="center"/>
          </w:tcPr>
          <w:p w14:paraId="1E02F085">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138855F3">
            <w:pPr>
              <w:widowControl/>
              <w:jc w:val="center"/>
              <w:rPr>
                <w:rFonts w:hint="eastAsia" w:ascii="黑体" w:hAnsi="黑体" w:eastAsia="黑体" w:cs="黑体"/>
                <w:color w:val="000000"/>
                <w:kern w:val="0"/>
                <w:sz w:val="20"/>
                <w:szCs w:val="20"/>
              </w:rPr>
            </w:pPr>
          </w:p>
        </w:tc>
      </w:tr>
      <w:tr w14:paraId="3E04BD3D">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02724E96">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7</w:t>
            </w:r>
          </w:p>
        </w:tc>
        <w:tc>
          <w:tcPr>
            <w:tcW w:w="1621" w:type="dxa"/>
            <w:tcBorders>
              <w:top w:val="single" w:color="auto" w:sz="4" w:space="0"/>
              <w:left w:val="nil"/>
              <w:bottom w:val="single" w:color="auto" w:sz="4" w:space="0"/>
              <w:right w:val="single" w:color="auto" w:sz="4" w:space="0"/>
            </w:tcBorders>
            <w:noWrap w:val="0"/>
            <w:vAlign w:val="center"/>
          </w:tcPr>
          <w:p w14:paraId="31A0F0FA">
            <w:pPr>
              <w:widowControl/>
              <w:jc w:val="center"/>
              <w:rPr>
                <w:rFonts w:hint="eastAsia" w:ascii="黑体" w:hAnsi="黑体" w:eastAsia="黑体" w:cs="黑体"/>
                <w:color w:val="000000"/>
                <w:kern w:val="0"/>
                <w:sz w:val="20"/>
                <w:szCs w:val="20"/>
              </w:rPr>
            </w:pPr>
            <w:r>
              <w:rPr>
                <w:rFonts w:hint="eastAsia" w:ascii="黑体" w:hAnsi="黑体" w:eastAsia="黑体" w:cs="黑体"/>
                <w:bCs/>
                <w:sz w:val="20"/>
                <w:szCs w:val="20"/>
              </w:rPr>
              <w:t>墙地砖</w:t>
            </w:r>
          </w:p>
        </w:tc>
        <w:tc>
          <w:tcPr>
            <w:tcW w:w="1879" w:type="dxa"/>
            <w:tcBorders>
              <w:top w:val="single" w:color="auto" w:sz="4" w:space="0"/>
              <w:left w:val="nil"/>
              <w:bottom w:val="single" w:color="auto" w:sz="4" w:space="0"/>
              <w:right w:val="single" w:color="auto" w:sz="4" w:space="0"/>
            </w:tcBorders>
            <w:noWrap w:val="0"/>
            <w:vAlign w:val="center"/>
          </w:tcPr>
          <w:p w14:paraId="0729D72B">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44A5FA78">
            <w:pPr>
              <w:widowControl/>
              <w:jc w:val="center"/>
              <w:rPr>
                <w:rFonts w:hint="eastAsia" w:ascii="黑体" w:hAnsi="黑体" w:eastAsia="黑体" w:cs="黑体"/>
                <w:color w:val="000000"/>
                <w:kern w:val="0"/>
                <w:sz w:val="20"/>
                <w:szCs w:val="20"/>
              </w:rPr>
            </w:pPr>
            <w:r>
              <w:rPr>
                <w:rFonts w:hint="eastAsia" w:ascii="黑体" w:hAnsi="黑体" w:eastAsia="黑体" w:cs="黑体"/>
                <w:bCs/>
                <w:color w:val="auto"/>
                <w:sz w:val="20"/>
                <w:szCs w:val="20"/>
                <w:lang w:val="en-US" w:eastAsia="zh-CN"/>
              </w:rPr>
              <w:t>东鹏</w:t>
            </w:r>
            <w:r>
              <w:rPr>
                <w:rFonts w:hint="eastAsia" w:ascii="黑体" w:hAnsi="黑体" w:eastAsia="黑体" w:cs="黑体"/>
                <w:bCs/>
                <w:color w:val="auto"/>
                <w:sz w:val="20"/>
                <w:szCs w:val="20"/>
              </w:rPr>
              <w:t>、诺贝尔、斯米克</w:t>
            </w:r>
          </w:p>
        </w:tc>
        <w:tc>
          <w:tcPr>
            <w:tcW w:w="1080" w:type="dxa"/>
            <w:tcBorders>
              <w:top w:val="single" w:color="auto" w:sz="4" w:space="0"/>
              <w:left w:val="nil"/>
              <w:bottom w:val="single" w:color="auto" w:sz="4" w:space="0"/>
              <w:right w:val="single" w:color="auto" w:sz="4" w:space="0"/>
            </w:tcBorders>
            <w:noWrap w:val="0"/>
            <w:vAlign w:val="center"/>
          </w:tcPr>
          <w:p w14:paraId="2AC1E5BE">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5684FA20">
            <w:pPr>
              <w:widowControl/>
              <w:jc w:val="center"/>
              <w:rPr>
                <w:rFonts w:hint="eastAsia" w:ascii="黑体" w:hAnsi="黑体" w:eastAsia="黑体" w:cs="黑体"/>
                <w:color w:val="000000"/>
                <w:kern w:val="0"/>
                <w:sz w:val="20"/>
                <w:szCs w:val="20"/>
              </w:rPr>
            </w:pPr>
          </w:p>
        </w:tc>
      </w:tr>
      <w:tr w14:paraId="111A9C9C">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4A509C6B">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8</w:t>
            </w:r>
          </w:p>
        </w:tc>
        <w:tc>
          <w:tcPr>
            <w:tcW w:w="1621" w:type="dxa"/>
            <w:tcBorders>
              <w:top w:val="single" w:color="auto" w:sz="4" w:space="0"/>
              <w:left w:val="nil"/>
              <w:bottom w:val="single" w:color="auto" w:sz="4" w:space="0"/>
              <w:right w:val="single" w:color="auto" w:sz="4" w:space="0"/>
            </w:tcBorders>
            <w:noWrap w:val="0"/>
            <w:vAlign w:val="center"/>
          </w:tcPr>
          <w:p w14:paraId="024C321A">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木质套装门</w:t>
            </w:r>
          </w:p>
        </w:tc>
        <w:tc>
          <w:tcPr>
            <w:tcW w:w="1879" w:type="dxa"/>
            <w:tcBorders>
              <w:top w:val="single" w:color="auto" w:sz="4" w:space="0"/>
              <w:left w:val="nil"/>
              <w:bottom w:val="single" w:color="auto" w:sz="4" w:space="0"/>
              <w:right w:val="single" w:color="auto" w:sz="4" w:space="0"/>
            </w:tcBorders>
            <w:noWrap w:val="0"/>
            <w:vAlign w:val="center"/>
          </w:tcPr>
          <w:p w14:paraId="623AD056">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565E6DBD">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盼盼、TATA、美心</w:t>
            </w:r>
          </w:p>
        </w:tc>
        <w:tc>
          <w:tcPr>
            <w:tcW w:w="1080" w:type="dxa"/>
            <w:tcBorders>
              <w:top w:val="single" w:color="auto" w:sz="4" w:space="0"/>
              <w:left w:val="nil"/>
              <w:bottom w:val="single" w:color="auto" w:sz="4" w:space="0"/>
              <w:right w:val="single" w:color="auto" w:sz="4" w:space="0"/>
            </w:tcBorders>
            <w:noWrap w:val="0"/>
            <w:vAlign w:val="center"/>
          </w:tcPr>
          <w:p w14:paraId="0F89815F">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686E2318">
            <w:pPr>
              <w:widowControl/>
              <w:jc w:val="center"/>
              <w:rPr>
                <w:rFonts w:hint="eastAsia" w:ascii="黑体" w:hAnsi="黑体" w:eastAsia="黑体" w:cs="黑体"/>
                <w:color w:val="000000"/>
                <w:kern w:val="0"/>
                <w:sz w:val="20"/>
                <w:szCs w:val="20"/>
              </w:rPr>
            </w:pPr>
          </w:p>
        </w:tc>
      </w:tr>
      <w:tr w14:paraId="506E6BFE">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3FF7D6CC">
            <w:pPr>
              <w:widowControl/>
              <w:jc w:val="center"/>
              <w:rPr>
                <w:rFonts w:hint="eastAsia"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9</w:t>
            </w:r>
          </w:p>
        </w:tc>
        <w:tc>
          <w:tcPr>
            <w:tcW w:w="1621" w:type="dxa"/>
            <w:tcBorders>
              <w:top w:val="single" w:color="auto" w:sz="4" w:space="0"/>
              <w:left w:val="nil"/>
              <w:bottom w:val="single" w:color="auto" w:sz="4" w:space="0"/>
              <w:right w:val="single" w:color="auto" w:sz="4" w:space="0"/>
            </w:tcBorders>
            <w:noWrap w:val="0"/>
            <w:vAlign w:val="center"/>
          </w:tcPr>
          <w:p w14:paraId="3E40BD05">
            <w:pPr>
              <w:widowControl/>
              <w:jc w:val="center"/>
              <w:rPr>
                <w:rFonts w:hint="eastAsia" w:ascii="黑体" w:hAnsi="黑体" w:eastAsia="黑体" w:cs="黑体"/>
                <w:color w:val="000000"/>
                <w:kern w:val="0"/>
                <w:sz w:val="20"/>
                <w:szCs w:val="20"/>
              </w:rPr>
            </w:pPr>
            <w:r>
              <w:rPr>
                <w:rFonts w:hint="eastAsia" w:ascii="黑体" w:hAnsi="黑体" w:eastAsia="黑体" w:cs="黑体"/>
                <w:bCs/>
                <w:sz w:val="20"/>
                <w:szCs w:val="20"/>
              </w:rPr>
              <w:t>钢质防火门</w:t>
            </w:r>
          </w:p>
        </w:tc>
        <w:tc>
          <w:tcPr>
            <w:tcW w:w="1879" w:type="dxa"/>
            <w:tcBorders>
              <w:top w:val="single" w:color="auto" w:sz="4" w:space="0"/>
              <w:left w:val="nil"/>
              <w:bottom w:val="single" w:color="auto" w:sz="4" w:space="0"/>
              <w:right w:val="single" w:color="auto" w:sz="4" w:space="0"/>
            </w:tcBorders>
            <w:noWrap w:val="0"/>
            <w:vAlign w:val="center"/>
          </w:tcPr>
          <w:p w14:paraId="3B1B199A">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7D86CE52">
            <w:pPr>
              <w:widowControl/>
              <w:jc w:val="center"/>
              <w:rPr>
                <w:rFonts w:hint="eastAsia" w:ascii="黑体" w:hAnsi="黑体" w:eastAsia="黑体" w:cs="黑体"/>
                <w:color w:val="000000"/>
                <w:kern w:val="0"/>
                <w:sz w:val="20"/>
                <w:szCs w:val="20"/>
              </w:rPr>
            </w:pPr>
            <w:r>
              <w:rPr>
                <w:rFonts w:hint="eastAsia" w:ascii="黑体" w:hAnsi="黑体" w:eastAsia="黑体" w:cs="黑体"/>
                <w:bCs/>
                <w:sz w:val="20"/>
                <w:szCs w:val="20"/>
              </w:rPr>
              <w:t>沃诺芬、道生、亚萨合莱天明</w:t>
            </w:r>
          </w:p>
        </w:tc>
        <w:tc>
          <w:tcPr>
            <w:tcW w:w="1080" w:type="dxa"/>
            <w:tcBorders>
              <w:top w:val="single" w:color="auto" w:sz="4" w:space="0"/>
              <w:left w:val="nil"/>
              <w:bottom w:val="single" w:color="auto" w:sz="4" w:space="0"/>
              <w:right w:val="single" w:color="auto" w:sz="4" w:space="0"/>
            </w:tcBorders>
            <w:noWrap w:val="0"/>
            <w:vAlign w:val="center"/>
          </w:tcPr>
          <w:p w14:paraId="7BA7CFC9">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2FA7D98A">
            <w:pPr>
              <w:widowControl/>
              <w:jc w:val="center"/>
              <w:rPr>
                <w:rFonts w:hint="eastAsia" w:ascii="黑体" w:hAnsi="黑体" w:eastAsia="黑体" w:cs="黑体"/>
                <w:color w:val="000000"/>
                <w:kern w:val="0"/>
                <w:sz w:val="20"/>
                <w:szCs w:val="20"/>
              </w:rPr>
            </w:pPr>
          </w:p>
        </w:tc>
      </w:tr>
      <w:tr w14:paraId="241DA314">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6CCB6AE2">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10</w:t>
            </w:r>
          </w:p>
        </w:tc>
        <w:tc>
          <w:tcPr>
            <w:tcW w:w="1621" w:type="dxa"/>
            <w:tcBorders>
              <w:top w:val="single" w:color="auto" w:sz="4" w:space="0"/>
              <w:left w:val="nil"/>
              <w:bottom w:val="single" w:color="auto" w:sz="4" w:space="0"/>
              <w:right w:val="single" w:color="auto" w:sz="4" w:space="0"/>
            </w:tcBorders>
            <w:noWrap w:val="0"/>
            <w:vAlign w:val="center"/>
          </w:tcPr>
          <w:p w14:paraId="18360C3A">
            <w:pPr>
              <w:widowControl/>
              <w:jc w:val="center"/>
              <w:rPr>
                <w:rFonts w:hint="eastAsia" w:ascii="黑体" w:hAnsi="黑体" w:eastAsia="黑体" w:cs="黑体"/>
                <w:color w:val="000000"/>
                <w:kern w:val="0"/>
                <w:sz w:val="20"/>
                <w:szCs w:val="20"/>
              </w:rPr>
            </w:pPr>
            <w:r>
              <w:rPr>
                <w:rFonts w:hint="eastAsia" w:ascii="黑体" w:hAnsi="黑体" w:eastAsia="黑体" w:cs="黑体"/>
                <w:bCs/>
                <w:sz w:val="20"/>
                <w:szCs w:val="20"/>
              </w:rPr>
              <w:t>五金</w:t>
            </w:r>
          </w:p>
        </w:tc>
        <w:tc>
          <w:tcPr>
            <w:tcW w:w="1879" w:type="dxa"/>
            <w:tcBorders>
              <w:top w:val="single" w:color="auto" w:sz="4" w:space="0"/>
              <w:left w:val="nil"/>
              <w:bottom w:val="single" w:color="auto" w:sz="4" w:space="0"/>
              <w:right w:val="single" w:color="auto" w:sz="4" w:space="0"/>
            </w:tcBorders>
            <w:noWrap w:val="0"/>
            <w:vAlign w:val="center"/>
          </w:tcPr>
          <w:p w14:paraId="73F82365">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26604118">
            <w:pPr>
              <w:widowControl/>
              <w:jc w:val="center"/>
              <w:rPr>
                <w:rFonts w:hint="eastAsia" w:ascii="黑体" w:hAnsi="黑体" w:eastAsia="黑体" w:cs="黑体"/>
                <w:color w:val="000000"/>
                <w:kern w:val="0"/>
                <w:sz w:val="20"/>
                <w:szCs w:val="20"/>
              </w:rPr>
            </w:pPr>
            <w:r>
              <w:rPr>
                <w:rFonts w:hint="eastAsia" w:ascii="黑体" w:hAnsi="黑体" w:eastAsia="黑体" w:cs="黑体"/>
                <w:bCs/>
                <w:sz w:val="20"/>
                <w:szCs w:val="20"/>
              </w:rPr>
              <w:t>GMT、汇泰龙、坚朗</w:t>
            </w:r>
          </w:p>
        </w:tc>
        <w:tc>
          <w:tcPr>
            <w:tcW w:w="1080" w:type="dxa"/>
            <w:tcBorders>
              <w:top w:val="single" w:color="auto" w:sz="4" w:space="0"/>
              <w:left w:val="nil"/>
              <w:bottom w:val="single" w:color="auto" w:sz="4" w:space="0"/>
              <w:right w:val="single" w:color="auto" w:sz="4" w:space="0"/>
            </w:tcBorders>
            <w:noWrap w:val="0"/>
            <w:vAlign w:val="center"/>
          </w:tcPr>
          <w:p w14:paraId="26CFCB30">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3F3CDBBD">
            <w:pPr>
              <w:widowControl/>
              <w:jc w:val="center"/>
              <w:rPr>
                <w:rFonts w:hint="eastAsia" w:ascii="黑体" w:hAnsi="黑体" w:eastAsia="黑体" w:cs="黑体"/>
                <w:color w:val="000000"/>
                <w:kern w:val="0"/>
                <w:sz w:val="20"/>
                <w:szCs w:val="20"/>
              </w:rPr>
            </w:pPr>
          </w:p>
        </w:tc>
      </w:tr>
      <w:tr w14:paraId="721051CA">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7AD41464">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12</w:t>
            </w:r>
          </w:p>
        </w:tc>
        <w:tc>
          <w:tcPr>
            <w:tcW w:w="1621" w:type="dxa"/>
            <w:tcBorders>
              <w:top w:val="single" w:color="auto" w:sz="4" w:space="0"/>
              <w:left w:val="nil"/>
              <w:bottom w:val="single" w:color="auto" w:sz="4" w:space="0"/>
              <w:right w:val="single" w:color="auto" w:sz="4" w:space="0"/>
            </w:tcBorders>
            <w:noWrap w:val="0"/>
            <w:vAlign w:val="center"/>
          </w:tcPr>
          <w:p w14:paraId="57B3F505">
            <w:pPr>
              <w:widowControl/>
              <w:jc w:val="center"/>
              <w:rPr>
                <w:rFonts w:hint="eastAsia" w:ascii="黑体" w:hAnsi="黑体" w:eastAsia="黑体" w:cs="黑体"/>
                <w:bCs/>
                <w:sz w:val="20"/>
                <w:szCs w:val="20"/>
              </w:rPr>
            </w:pPr>
            <w:r>
              <w:rPr>
                <w:rFonts w:hint="eastAsia" w:ascii="黑体" w:hAnsi="黑体" w:eastAsia="黑体" w:cs="黑体"/>
                <w:bCs/>
                <w:sz w:val="20"/>
                <w:szCs w:val="20"/>
              </w:rPr>
              <w:t>玻璃</w:t>
            </w:r>
          </w:p>
        </w:tc>
        <w:tc>
          <w:tcPr>
            <w:tcW w:w="1879" w:type="dxa"/>
            <w:tcBorders>
              <w:top w:val="single" w:color="auto" w:sz="4" w:space="0"/>
              <w:left w:val="nil"/>
              <w:bottom w:val="single" w:color="auto" w:sz="4" w:space="0"/>
              <w:right w:val="single" w:color="auto" w:sz="4" w:space="0"/>
            </w:tcBorders>
            <w:noWrap w:val="0"/>
            <w:vAlign w:val="center"/>
          </w:tcPr>
          <w:p w14:paraId="2825A0A1">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3BCD6C90">
            <w:pPr>
              <w:widowControl/>
              <w:jc w:val="center"/>
              <w:rPr>
                <w:rFonts w:hint="eastAsia" w:ascii="黑体" w:hAnsi="黑体" w:eastAsia="黑体" w:cs="黑体"/>
                <w:bCs/>
                <w:sz w:val="20"/>
                <w:szCs w:val="20"/>
              </w:rPr>
            </w:pPr>
            <w:r>
              <w:rPr>
                <w:rFonts w:hint="eastAsia" w:ascii="黑体" w:hAnsi="黑体" w:eastAsia="黑体" w:cs="黑体"/>
                <w:bCs/>
                <w:sz w:val="20"/>
                <w:szCs w:val="20"/>
              </w:rPr>
              <w:t>南玻、耀皮、台玻</w:t>
            </w:r>
          </w:p>
        </w:tc>
        <w:tc>
          <w:tcPr>
            <w:tcW w:w="1080" w:type="dxa"/>
            <w:tcBorders>
              <w:top w:val="single" w:color="auto" w:sz="4" w:space="0"/>
              <w:left w:val="nil"/>
              <w:bottom w:val="single" w:color="auto" w:sz="4" w:space="0"/>
              <w:right w:val="single" w:color="auto" w:sz="4" w:space="0"/>
            </w:tcBorders>
            <w:noWrap w:val="0"/>
            <w:vAlign w:val="center"/>
          </w:tcPr>
          <w:p w14:paraId="589D1530">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2F6E55CF">
            <w:pPr>
              <w:widowControl/>
              <w:jc w:val="center"/>
              <w:rPr>
                <w:rFonts w:hint="eastAsia" w:ascii="黑体" w:hAnsi="黑体" w:eastAsia="黑体" w:cs="黑体"/>
                <w:color w:val="000000"/>
                <w:kern w:val="0"/>
                <w:sz w:val="20"/>
                <w:szCs w:val="20"/>
              </w:rPr>
            </w:pPr>
          </w:p>
        </w:tc>
      </w:tr>
      <w:tr w14:paraId="460EE40E">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571802D7">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13</w:t>
            </w:r>
          </w:p>
        </w:tc>
        <w:tc>
          <w:tcPr>
            <w:tcW w:w="1621" w:type="dxa"/>
            <w:tcBorders>
              <w:top w:val="single" w:color="auto" w:sz="4" w:space="0"/>
              <w:left w:val="nil"/>
              <w:bottom w:val="single" w:color="auto" w:sz="4" w:space="0"/>
              <w:right w:val="single" w:color="auto" w:sz="4" w:space="0"/>
            </w:tcBorders>
            <w:noWrap w:val="0"/>
            <w:vAlign w:val="center"/>
          </w:tcPr>
          <w:p w14:paraId="20272BF4">
            <w:pPr>
              <w:widowControl/>
              <w:jc w:val="center"/>
              <w:rPr>
                <w:rFonts w:hint="eastAsia" w:ascii="黑体" w:hAnsi="黑体" w:eastAsia="黑体" w:cs="黑体"/>
                <w:bCs/>
                <w:sz w:val="20"/>
                <w:szCs w:val="20"/>
              </w:rPr>
            </w:pPr>
            <w:r>
              <w:rPr>
                <w:rFonts w:hint="eastAsia" w:ascii="黑体" w:hAnsi="黑体" w:eastAsia="黑体" w:cs="黑体"/>
                <w:bCs/>
                <w:sz w:val="20"/>
                <w:szCs w:val="20"/>
              </w:rPr>
              <w:t>铝型材</w:t>
            </w:r>
          </w:p>
        </w:tc>
        <w:tc>
          <w:tcPr>
            <w:tcW w:w="1879" w:type="dxa"/>
            <w:tcBorders>
              <w:top w:val="single" w:color="auto" w:sz="4" w:space="0"/>
              <w:left w:val="nil"/>
              <w:bottom w:val="single" w:color="auto" w:sz="4" w:space="0"/>
              <w:right w:val="single" w:color="auto" w:sz="4" w:space="0"/>
            </w:tcBorders>
            <w:noWrap w:val="0"/>
            <w:vAlign w:val="center"/>
          </w:tcPr>
          <w:p w14:paraId="7185D095">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215C4B7B">
            <w:pPr>
              <w:widowControl/>
              <w:jc w:val="center"/>
              <w:rPr>
                <w:rFonts w:hint="eastAsia" w:ascii="黑体" w:hAnsi="黑体" w:eastAsia="黑体" w:cs="黑体"/>
                <w:bCs/>
                <w:sz w:val="20"/>
                <w:szCs w:val="20"/>
              </w:rPr>
            </w:pPr>
            <w:r>
              <w:rPr>
                <w:rFonts w:hint="eastAsia" w:ascii="黑体" w:hAnsi="黑体" w:eastAsia="黑体" w:cs="黑体"/>
                <w:bCs/>
                <w:sz w:val="20"/>
                <w:szCs w:val="20"/>
              </w:rPr>
              <w:t>坚美、凤铝、南山、栋梁</w:t>
            </w:r>
          </w:p>
        </w:tc>
        <w:tc>
          <w:tcPr>
            <w:tcW w:w="1080" w:type="dxa"/>
            <w:tcBorders>
              <w:top w:val="single" w:color="auto" w:sz="4" w:space="0"/>
              <w:left w:val="nil"/>
              <w:bottom w:val="single" w:color="auto" w:sz="4" w:space="0"/>
              <w:right w:val="single" w:color="auto" w:sz="4" w:space="0"/>
            </w:tcBorders>
            <w:noWrap w:val="0"/>
            <w:vAlign w:val="center"/>
          </w:tcPr>
          <w:p w14:paraId="49AF4D5D">
            <w:pPr>
              <w:widowControl/>
              <w:jc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72" w:type="dxa"/>
            <w:tcBorders>
              <w:top w:val="single" w:color="auto" w:sz="4" w:space="0"/>
              <w:left w:val="nil"/>
              <w:bottom w:val="single" w:color="auto" w:sz="4" w:space="0"/>
              <w:right w:val="single" w:color="auto" w:sz="4" w:space="0"/>
            </w:tcBorders>
            <w:noWrap w:val="0"/>
            <w:vAlign w:val="center"/>
          </w:tcPr>
          <w:p w14:paraId="78E0DDCC">
            <w:pPr>
              <w:widowControl/>
              <w:jc w:val="center"/>
              <w:rPr>
                <w:rFonts w:hint="eastAsia" w:ascii="黑体" w:hAnsi="黑体" w:eastAsia="黑体" w:cs="黑体"/>
                <w:color w:val="000000"/>
                <w:kern w:val="0"/>
                <w:sz w:val="20"/>
                <w:szCs w:val="20"/>
              </w:rPr>
            </w:pPr>
          </w:p>
        </w:tc>
      </w:tr>
      <w:tr w14:paraId="599F2856">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07A044E5">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14</w:t>
            </w:r>
          </w:p>
        </w:tc>
        <w:tc>
          <w:tcPr>
            <w:tcW w:w="1621" w:type="dxa"/>
            <w:tcBorders>
              <w:top w:val="single" w:color="auto" w:sz="4" w:space="0"/>
              <w:left w:val="nil"/>
              <w:bottom w:val="single" w:color="auto" w:sz="4" w:space="0"/>
              <w:right w:val="single" w:color="auto" w:sz="4" w:space="0"/>
            </w:tcBorders>
            <w:noWrap w:val="0"/>
            <w:vAlign w:val="center"/>
          </w:tcPr>
          <w:p w14:paraId="3C18D338">
            <w:pPr>
              <w:widowControl/>
              <w:jc w:val="center"/>
              <w:rPr>
                <w:rFonts w:hint="default" w:ascii="黑体" w:hAnsi="黑体" w:eastAsia="黑体" w:cs="黑体"/>
                <w:bCs/>
                <w:sz w:val="20"/>
                <w:szCs w:val="20"/>
                <w:lang w:val="en-US" w:eastAsia="zh-CN"/>
              </w:rPr>
            </w:pPr>
            <w:r>
              <w:rPr>
                <w:rFonts w:hint="eastAsia" w:ascii="黑体" w:hAnsi="黑体" w:eastAsia="黑体" w:cs="黑体"/>
                <w:bCs/>
                <w:sz w:val="20"/>
                <w:szCs w:val="20"/>
                <w:lang w:val="en-US" w:eastAsia="zh-CN"/>
              </w:rPr>
              <w:t>配电箱</w:t>
            </w:r>
          </w:p>
        </w:tc>
        <w:tc>
          <w:tcPr>
            <w:tcW w:w="1879" w:type="dxa"/>
            <w:tcBorders>
              <w:top w:val="single" w:color="auto" w:sz="4" w:space="0"/>
              <w:left w:val="nil"/>
              <w:bottom w:val="single" w:color="auto" w:sz="4" w:space="0"/>
              <w:right w:val="single" w:color="auto" w:sz="4" w:space="0"/>
            </w:tcBorders>
            <w:noWrap w:val="0"/>
            <w:vAlign w:val="center"/>
          </w:tcPr>
          <w:p w14:paraId="73899A85">
            <w:pPr>
              <w:widowControl/>
              <w:jc w:val="center"/>
              <w:rPr>
                <w:rFonts w:hint="eastAsia" w:ascii="黑体" w:hAnsi="黑体" w:eastAsia="黑体" w:cs="黑体"/>
                <w:bCs/>
                <w:sz w:val="20"/>
                <w:szCs w:val="20"/>
              </w:rPr>
            </w:pPr>
            <w:r>
              <w:rPr>
                <w:rFonts w:hint="eastAsia" w:ascii="黑体" w:hAnsi="黑体" w:eastAsia="黑体" w:cs="黑体"/>
                <w:bCs/>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00E755C6">
            <w:pPr>
              <w:widowControl/>
              <w:jc w:val="center"/>
              <w:rPr>
                <w:rFonts w:hint="default" w:ascii="黑体" w:hAnsi="黑体" w:eastAsia="黑体" w:cs="黑体"/>
                <w:bCs/>
                <w:sz w:val="20"/>
                <w:szCs w:val="20"/>
                <w:lang w:val="en-US" w:eastAsia="zh-CN"/>
              </w:rPr>
            </w:pPr>
            <w:r>
              <w:rPr>
                <w:rFonts w:hint="eastAsia" w:ascii="黑体" w:hAnsi="黑体" w:eastAsia="黑体" w:cs="黑体"/>
                <w:bCs/>
                <w:sz w:val="20"/>
                <w:szCs w:val="20"/>
                <w:lang w:val="en-US" w:eastAsia="zh-CN"/>
              </w:rPr>
              <w:t>施耐德、正泰、德力西</w:t>
            </w:r>
          </w:p>
        </w:tc>
        <w:tc>
          <w:tcPr>
            <w:tcW w:w="1080" w:type="dxa"/>
            <w:tcBorders>
              <w:top w:val="single" w:color="auto" w:sz="4" w:space="0"/>
              <w:left w:val="nil"/>
              <w:bottom w:val="single" w:color="auto" w:sz="4" w:space="0"/>
              <w:right w:val="single" w:color="auto" w:sz="4" w:space="0"/>
            </w:tcBorders>
            <w:noWrap w:val="0"/>
            <w:vAlign w:val="center"/>
          </w:tcPr>
          <w:p w14:paraId="7F515AB4">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优等品</w:t>
            </w:r>
          </w:p>
        </w:tc>
        <w:tc>
          <w:tcPr>
            <w:tcW w:w="972" w:type="dxa"/>
            <w:tcBorders>
              <w:top w:val="single" w:color="auto" w:sz="4" w:space="0"/>
              <w:left w:val="nil"/>
              <w:bottom w:val="single" w:color="auto" w:sz="4" w:space="0"/>
              <w:right w:val="single" w:color="auto" w:sz="4" w:space="0"/>
            </w:tcBorders>
            <w:noWrap w:val="0"/>
            <w:vAlign w:val="center"/>
          </w:tcPr>
          <w:p w14:paraId="1FDD2D97">
            <w:pPr>
              <w:widowControl/>
              <w:jc w:val="center"/>
              <w:rPr>
                <w:rFonts w:hint="eastAsia" w:ascii="黑体" w:hAnsi="黑体" w:eastAsia="黑体" w:cs="黑体"/>
                <w:color w:val="000000"/>
                <w:kern w:val="0"/>
                <w:sz w:val="20"/>
                <w:szCs w:val="20"/>
              </w:rPr>
            </w:pPr>
          </w:p>
        </w:tc>
      </w:tr>
      <w:tr w14:paraId="7BEDF8D5">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7E8D53A2">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15</w:t>
            </w:r>
          </w:p>
        </w:tc>
        <w:tc>
          <w:tcPr>
            <w:tcW w:w="1621" w:type="dxa"/>
            <w:tcBorders>
              <w:top w:val="single" w:color="auto" w:sz="4" w:space="0"/>
              <w:left w:val="nil"/>
              <w:bottom w:val="single" w:color="auto" w:sz="4" w:space="0"/>
              <w:right w:val="single" w:color="auto" w:sz="4" w:space="0"/>
            </w:tcBorders>
            <w:noWrap w:val="0"/>
            <w:vAlign w:val="center"/>
          </w:tcPr>
          <w:p w14:paraId="72A0E36E">
            <w:pPr>
              <w:widowControl/>
              <w:jc w:val="center"/>
              <w:rPr>
                <w:rFonts w:hint="default" w:ascii="黑体" w:hAnsi="黑体" w:eastAsia="黑体" w:cs="黑体"/>
                <w:bCs/>
                <w:sz w:val="20"/>
                <w:szCs w:val="20"/>
                <w:lang w:val="en-US" w:eastAsia="zh-CN"/>
              </w:rPr>
            </w:pPr>
            <w:r>
              <w:rPr>
                <w:rFonts w:hint="eastAsia" w:ascii="黑体" w:hAnsi="黑体" w:eastAsia="黑体" w:cs="黑体"/>
                <w:bCs/>
                <w:sz w:val="20"/>
                <w:szCs w:val="20"/>
                <w:lang w:val="en-US" w:eastAsia="zh-CN"/>
              </w:rPr>
              <w:t>电线、电缆</w:t>
            </w:r>
          </w:p>
        </w:tc>
        <w:tc>
          <w:tcPr>
            <w:tcW w:w="1879" w:type="dxa"/>
            <w:tcBorders>
              <w:top w:val="single" w:color="auto" w:sz="4" w:space="0"/>
              <w:left w:val="nil"/>
              <w:bottom w:val="single" w:color="auto" w:sz="4" w:space="0"/>
              <w:right w:val="single" w:color="auto" w:sz="4" w:space="0"/>
            </w:tcBorders>
            <w:noWrap w:val="0"/>
            <w:vAlign w:val="center"/>
          </w:tcPr>
          <w:p w14:paraId="52D9B2CC">
            <w:pPr>
              <w:widowControl/>
              <w:jc w:val="center"/>
              <w:rPr>
                <w:rFonts w:hint="eastAsia" w:ascii="黑体" w:hAnsi="黑体" w:eastAsia="黑体" w:cs="黑体"/>
                <w:bCs/>
                <w:sz w:val="20"/>
                <w:szCs w:val="20"/>
              </w:rPr>
            </w:pPr>
            <w:r>
              <w:rPr>
                <w:rFonts w:hint="eastAsia" w:ascii="黑体" w:hAnsi="黑体" w:eastAsia="黑体" w:cs="黑体"/>
                <w:bCs/>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4A92187C">
            <w:pPr>
              <w:widowControl/>
              <w:jc w:val="center"/>
              <w:rPr>
                <w:rFonts w:hint="default" w:ascii="黑体" w:hAnsi="黑体" w:eastAsia="黑体" w:cs="黑体"/>
                <w:bCs/>
                <w:sz w:val="20"/>
                <w:szCs w:val="20"/>
                <w:lang w:val="en-US" w:eastAsia="zh-CN"/>
              </w:rPr>
            </w:pPr>
            <w:r>
              <w:rPr>
                <w:rFonts w:hint="eastAsia" w:ascii="黑体" w:hAnsi="黑体" w:eastAsia="黑体" w:cs="黑体"/>
                <w:bCs/>
                <w:sz w:val="20"/>
                <w:szCs w:val="20"/>
                <w:lang w:val="en-US" w:eastAsia="zh-CN"/>
              </w:rPr>
              <w:t>远东、上上、江南</w:t>
            </w:r>
          </w:p>
        </w:tc>
        <w:tc>
          <w:tcPr>
            <w:tcW w:w="1080" w:type="dxa"/>
            <w:tcBorders>
              <w:top w:val="single" w:color="auto" w:sz="4" w:space="0"/>
              <w:left w:val="nil"/>
              <w:bottom w:val="single" w:color="auto" w:sz="4" w:space="0"/>
              <w:right w:val="single" w:color="auto" w:sz="4" w:space="0"/>
            </w:tcBorders>
            <w:noWrap w:val="0"/>
            <w:vAlign w:val="center"/>
          </w:tcPr>
          <w:p w14:paraId="00688E33">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优等品</w:t>
            </w:r>
          </w:p>
        </w:tc>
        <w:tc>
          <w:tcPr>
            <w:tcW w:w="972" w:type="dxa"/>
            <w:tcBorders>
              <w:top w:val="single" w:color="auto" w:sz="4" w:space="0"/>
              <w:left w:val="nil"/>
              <w:bottom w:val="single" w:color="auto" w:sz="4" w:space="0"/>
              <w:right w:val="single" w:color="auto" w:sz="4" w:space="0"/>
            </w:tcBorders>
            <w:noWrap w:val="0"/>
            <w:vAlign w:val="center"/>
          </w:tcPr>
          <w:p w14:paraId="3225D7B0">
            <w:pPr>
              <w:widowControl/>
              <w:jc w:val="center"/>
              <w:rPr>
                <w:rFonts w:hint="eastAsia" w:ascii="黑体" w:hAnsi="黑体" w:eastAsia="黑体" w:cs="黑体"/>
                <w:color w:val="000000"/>
                <w:kern w:val="0"/>
                <w:sz w:val="20"/>
                <w:szCs w:val="20"/>
              </w:rPr>
            </w:pPr>
          </w:p>
        </w:tc>
      </w:tr>
      <w:tr w14:paraId="3665B545">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084B1011">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16</w:t>
            </w:r>
          </w:p>
        </w:tc>
        <w:tc>
          <w:tcPr>
            <w:tcW w:w="1621" w:type="dxa"/>
            <w:tcBorders>
              <w:top w:val="single" w:color="auto" w:sz="4" w:space="0"/>
              <w:left w:val="nil"/>
              <w:bottom w:val="single" w:color="auto" w:sz="4" w:space="0"/>
              <w:right w:val="single" w:color="auto" w:sz="4" w:space="0"/>
            </w:tcBorders>
            <w:noWrap w:val="0"/>
            <w:vAlign w:val="center"/>
          </w:tcPr>
          <w:p w14:paraId="2E3BC2D5">
            <w:pPr>
              <w:widowControl/>
              <w:jc w:val="center"/>
              <w:rPr>
                <w:rFonts w:hint="default" w:ascii="黑体" w:hAnsi="黑体" w:eastAsia="黑体" w:cs="黑体"/>
                <w:bCs/>
                <w:sz w:val="20"/>
                <w:szCs w:val="20"/>
                <w:lang w:val="en-US" w:eastAsia="zh-CN"/>
              </w:rPr>
            </w:pPr>
            <w:r>
              <w:rPr>
                <w:rFonts w:hint="default" w:ascii="黑体" w:hAnsi="黑体" w:eastAsia="黑体" w:cs="黑体"/>
                <w:bCs/>
                <w:sz w:val="20"/>
                <w:szCs w:val="20"/>
                <w:lang w:val="en-US" w:eastAsia="zh-CN"/>
              </w:rPr>
              <w:t>六类非屏蔽网线</w:t>
            </w:r>
          </w:p>
        </w:tc>
        <w:tc>
          <w:tcPr>
            <w:tcW w:w="1879" w:type="dxa"/>
            <w:tcBorders>
              <w:top w:val="single" w:color="auto" w:sz="4" w:space="0"/>
              <w:left w:val="nil"/>
              <w:bottom w:val="single" w:color="auto" w:sz="4" w:space="0"/>
              <w:right w:val="single" w:color="auto" w:sz="4" w:space="0"/>
            </w:tcBorders>
            <w:noWrap w:val="0"/>
            <w:vAlign w:val="center"/>
          </w:tcPr>
          <w:p w14:paraId="305A277E">
            <w:pPr>
              <w:widowControl/>
              <w:jc w:val="center"/>
              <w:rPr>
                <w:rFonts w:hint="eastAsia" w:ascii="黑体" w:hAnsi="黑体" w:eastAsia="黑体" w:cs="黑体"/>
                <w:bCs/>
                <w:sz w:val="20"/>
                <w:szCs w:val="20"/>
              </w:rPr>
            </w:pPr>
            <w:r>
              <w:rPr>
                <w:rFonts w:hint="eastAsia" w:ascii="黑体" w:hAnsi="黑体" w:eastAsia="黑体" w:cs="黑体"/>
                <w:bCs/>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4DC9A601">
            <w:pPr>
              <w:widowControl/>
              <w:jc w:val="center"/>
              <w:rPr>
                <w:rFonts w:hint="eastAsia" w:ascii="黑体" w:hAnsi="黑体" w:eastAsia="黑体" w:cs="黑体"/>
                <w:bCs/>
                <w:sz w:val="20"/>
                <w:szCs w:val="20"/>
                <w:lang w:val="en-US" w:eastAsia="zh-CN"/>
              </w:rPr>
            </w:pPr>
            <w:r>
              <w:rPr>
                <w:rFonts w:hint="eastAsia" w:ascii="黑体" w:hAnsi="宋体" w:eastAsia="黑体" w:cs="黑体"/>
                <w:color w:val="000000"/>
                <w:kern w:val="0"/>
                <w:sz w:val="20"/>
                <w:szCs w:val="20"/>
                <w:lang w:bidi="ar"/>
              </w:rPr>
              <w:t>一舟、清华同方、TCL</w:t>
            </w:r>
            <w:r>
              <w:rPr>
                <w:rFonts w:hint="eastAsia" w:ascii="黑体" w:hAnsi="宋体" w:eastAsia="黑体" w:cs="黑体"/>
                <w:color w:val="000000"/>
                <w:kern w:val="0"/>
                <w:sz w:val="20"/>
                <w:szCs w:val="20"/>
                <w:lang w:eastAsia="zh-CN" w:bidi="ar"/>
              </w:rPr>
              <w:t>、普天天纪</w:t>
            </w:r>
          </w:p>
        </w:tc>
        <w:tc>
          <w:tcPr>
            <w:tcW w:w="1080" w:type="dxa"/>
            <w:tcBorders>
              <w:top w:val="single" w:color="auto" w:sz="4" w:space="0"/>
              <w:left w:val="nil"/>
              <w:bottom w:val="single" w:color="auto" w:sz="4" w:space="0"/>
              <w:right w:val="single" w:color="auto" w:sz="4" w:space="0"/>
            </w:tcBorders>
            <w:noWrap w:val="0"/>
            <w:vAlign w:val="center"/>
          </w:tcPr>
          <w:p w14:paraId="4EBBC478">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优等品</w:t>
            </w:r>
          </w:p>
        </w:tc>
        <w:tc>
          <w:tcPr>
            <w:tcW w:w="972" w:type="dxa"/>
            <w:tcBorders>
              <w:top w:val="single" w:color="auto" w:sz="4" w:space="0"/>
              <w:left w:val="nil"/>
              <w:bottom w:val="single" w:color="auto" w:sz="4" w:space="0"/>
              <w:right w:val="single" w:color="auto" w:sz="4" w:space="0"/>
            </w:tcBorders>
            <w:noWrap w:val="0"/>
            <w:vAlign w:val="center"/>
          </w:tcPr>
          <w:p w14:paraId="3AB31C58">
            <w:pPr>
              <w:widowControl/>
              <w:jc w:val="center"/>
              <w:rPr>
                <w:rFonts w:hint="eastAsia" w:ascii="黑体" w:hAnsi="黑体" w:eastAsia="黑体" w:cs="黑体"/>
                <w:color w:val="000000"/>
                <w:kern w:val="0"/>
                <w:sz w:val="20"/>
                <w:szCs w:val="20"/>
              </w:rPr>
            </w:pPr>
          </w:p>
        </w:tc>
      </w:tr>
      <w:tr w14:paraId="2B661065">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00C46F55">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17</w:t>
            </w:r>
          </w:p>
        </w:tc>
        <w:tc>
          <w:tcPr>
            <w:tcW w:w="1621" w:type="dxa"/>
            <w:tcBorders>
              <w:top w:val="single" w:color="auto" w:sz="4" w:space="0"/>
              <w:left w:val="nil"/>
              <w:bottom w:val="single" w:color="auto" w:sz="4" w:space="0"/>
              <w:right w:val="single" w:color="auto" w:sz="4" w:space="0"/>
            </w:tcBorders>
            <w:noWrap w:val="0"/>
            <w:vAlign w:val="center"/>
          </w:tcPr>
          <w:p w14:paraId="630BA2FB">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照明灯具</w:t>
            </w:r>
          </w:p>
        </w:tc>
        <w:tc>
          <w:tcPr>
            <w:tcW w:w="1879" w:type="dxa"/>
            <w:tcBorders>
              <w:top w:val="single" w:color="auto" w:sz="4" w:space="0"/>
              <w:left w:val="nil"/>
              <w:bottom w:val="single" w:color="auto" w:sz="4" w:space="0"/>
              <w:right w:val="single" w:color="auto" w:sz="4" w:space="0"/>
            </w:tcBorders>
            <w:noWrap w:val="0"/>
            <w:vAlign w:val="center"/>
          </w:tcPr>
          <w:p w14:paraId="4FDF35EF">
            <w:pPr>
              <w:widowControl/>
              <w:jc w:val="center"/>
              <w:rPr>
                <w:rFonts w:hint="eastAsia" w:ascii="黑体" w:hAnsi="黑体" w:eastAsia="黑体" w:cs="黑体"/>
                <w:bCs/>
                <w:kern w:val="2"/>
                <w:sz w:val="20"/>
                <w:szCs w:val="20"/>
                <w:lang w:val="en-US" w:eastAsia="zh-CN" w:bidi="ar-SA"/>
              </w:rPr>
            </w:pPr>
            <w:r>
              <w:rPr>
                <w:rFonts w:hint="eastAsia" w:ascii="黑体" w:hAnsi="黑体" w:eastAsia="黑体" w:cs="黑体"/>
                <w:bCs/>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1802C3CA">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欧普、飞利浦、雷士</w:t>
            </w:r>
          </w:p>
        </w:tc>
        <w:tc>
          <w:tcPr>
            <w:tcW w:w="1080" w:type="dxa"/>
            <w:tcBorders>
              <w:top w:val="single" w:color="auto" w:sz="4" w:space="0"/>
              <w:left w:val="nil"/>
              <w:bottom w:val="single" w:color="auto" w:sz="4" w:space="0"/>
              <w:right w:val="single" w:color="auto" w:sz="4" w:space="0"/>
            </w:tcBorders>
            <w:noWrap w:val="0"/>
            <w:vAlign w:val="center"/>
          </w:tcPr>
          <w:p w14:paraId="074847F4">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优等品</w:t>
            </w:r>
          </w:p>
        </w:tc>
        <w:tc>
          <w:tcPr>
            <w:tcW w:w="972" w:type="dxa"/>
            <w:tcBorders>
              <w:top w:val="single" w:color="auto" w:sz="4" w:space="0"/>
              <w:left w:val="nil"/>
              <w:bottom w:val="single" w:color="auto" w:sz="4" w:space="0"/>
              <w:right w:val="single" w:color="auto" w:sz="4" w:space="0"/>
            </w:tcBorders>
            <w:noWrap w:val="0"/>
            <w:vAlign w:val="center"/>
          </w:tcPr>
          <w:p w14:paraId="5A0D8CEF">
            <w:pPr>
              <w:widowControl/>
              <w:jc w:val="center"/>
              <w:rPr>
                <w:rFonts w:hint="eastAsia" w:ascii="黑体" w:hAnsi="黑体" w:eastAsia="黑体" w:cs="黑体"/>
                <w:color w:val="000000"/>
                <w:kern w:val="0"/>
                <w:sz w:val="20"/>
                <w:szCs w:val="20"/>
              </w:rPr>
            </w:pPr>
          </w:p>
        </w:tc>
      </w:tr>
      <w:tr w14:paraId="56647D4B">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1DDA03AE">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18</w:t>
            </w:r>
          </w:p>
        </w:tc>
        <w:tc>
          <w:tcPr>
            <w:tcW w:w="1621" w:type="dxa"/>
            <w:tcBorders>
              <w:top w:val="single" w:color="auto" w:sz="4" w:space="0"/>
              <w:left w:val="nil"/>
              <w:bottom w:val="single" w:color="auto" w:sz="4" w:space="0"/>
              <w:right w:val="single" w:color="auto" w:sz="4" w:space="0"/>
            </w:tcBorders>
            <w:noWrap w:val="0"/>
            <w:vAlign w:val="center"/>
          </w:tcPr>
          <w:p w14:paraId="651536CD">
            <w:pPr>
              <w:widowControl/>
              <w:jc w:val="center"/>
              <w:rPr>
                <w:rFonts w:hint="default" w:ascii="黑体" w:hAnsi="黑体" w:eastAsia="黑体" w:cs="黑体"/>
                <w:bCs/>
                <w:sz w:val="20"/>
                <w:szCs w:val="20"/>
                <w:lang w:val="en-US" w:eastAsia="zh-CN"/>
              </w:rPr>
            </w:pPr>
            <w:r>
              <w:rPr>
                <w:rFonts w:hint="eastAsia" w:ascii="黑体" w:hAnsi="黑体" w:eastAsia="黑体" w:cs="黑体"/>
                <w:bCs/>
                <w:sz w:val="20"/>
                <w:szCs w:val="20"/>
                <w:lang w:val="en-US" w:eastAsia="zh-CN"/>
              </w:rPr>
              <w:t>开关、插座</w:t>
            </w:r>
          </w:p>
        </w:tc>
        <w:tc>
          <w:tcPr>
            <w:tcW w:w="1879" w:type="dxa"/>
            <w:tcBorders>
              <w:top w:val="single" w:color="auto" w:sz="4" w:space="0"/>
              <w:left w:val="nil"/>
              <w:bottom w:val="single" w:color="auto" w:sz="4" w:space="0"/>
              <w:right w:val="single" w:color="auto" w:sz="4" w:space="0"/>
            </w:tcBorders>
            <w:noWrap w:val="0"/>
            <w:vAlign w:val="center"/>
          </w:tcPr>
          <w:p w14:paraId="1B175523">
            <w:pPr>
              <w:widowControl/>
              <w:jc w:val="center"/>
              <w:rPr>
                <w:rFonts w:hint="eastAsia" w:ascii="黑体" w:hAnsi="黑体" w:eastAsia="黑体" w:cs="黑体"/>
                <w:bCs/>
                <w:kern w:val="2"/>
                <w:sz w:val="20"/>
                <w:szCs w:val="20"/>
                <w:lang w:val="en-US" w:eastAsia="zh-CN" w:bidi="ar-SA"/>
              </w:rPr>
            </w:pPr>
            <w:r>
              <w:rPr>
                <w:rFonts w:hint="eastAsia" w:ascii="黑体" w:hAnsi="黑体" w:eastAsia="黑体" w:cs="黑体"/>
                <w:bCs/>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47442B14">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施耐德、公牛、德力西</w:t>
            </w:r>
          </w:p>
        </w:tc>
        <w:tc>
          <w:tcPr>
            <w:tcW w:w="1080" w:type="dxa"/>
            <w:tcBorders>
              <w:top w:val="single" w:color="auto" w:sz="4" w:space="0"/>
              <w:left w:val="nil"/>
              <w:bottom w:val="single" w:color="auto" w:sz="4" w:space="0"/>
              <w:right w:val="single" w:color="auto" w:sz="4" w:space="0"/>
            </w:tcBorders>
            <w:noWrap w:val="0"/>
            <w:vAlign w:val="center"/>
          </w:tcPr>
          <w:p w14:paraId="76B8D297">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优等品</w:t>
            </w:r>
          </w:p>
        </w:tc>
        <w:tc>
          <w:tcPr>
            <w:tcW w:w="972" w:type="dxa"/>
            <w:tcBorders>
              <w:top w:val="single" w:color="auto" w:sz="4" w:space="0"/>
              <w:left w:val="nil"/>
              <w:bottom w:val="single" w:color="auto" w:sz="4" w:space="0"/>
              <w:right w:val="single" w:color="auto" w:sz="4" w:space="0"/>
            </w:tcBorders>
            <w:noWrap w:val="0"/>
            <w:vAlign w:val="center"/>
          </w:tcPr>
          <w:p w14:paraId="5AA65DF8">
            <w:pPr>
              <w:widowControl/>
              <w:jc w:val="center"/>
              <w:rPr>
                <w:rFonts w:hint="eastAsia" w:ascii="黑体" w:hAnsi="黑体" w:eastAsia="黑体" w:cs="黑体"/>
                <w:color w:val="000000"/>
                <w:kern w:val="0"/>
                <w:sz w:val="20"/>
                <w:szCs w:val="20"/>
              </w:rPr>
            </w:pPr>
          </w:p>
        </w:tc>
      </w:tr>
      <w:tr w14:paraId="0665B0D7">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60EA7345">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19</w:t>
            </w:r>
          </w:p>
        </w:tc>
        <w:tc>
          <w:tcPr>
            <w:tcW w:w="1621" w:type="dxa"/>
            <w:tcBorders>
              <w:top w:val="single" w:color="auto" w:sz="4" w:space="0"/>
              <w:left w:val="nil"/>
              <w:bottom w:val="single" w:color="auto" w:sz="4" w:space="0"/>
              <w:right w:val="single" w:color="auto" w:sz="4" w:space="0"/>
            </w:tcBorders>
            <w:noWrap w:val="0"/>
            <w:vAlign w:val="center"/>
          </w:tcPr>
          <w:p w14:paraId="4410D13E">
            <w:pPr>
              <w:widowControl/>
              <w:jc w:val="center"/>
              <w:rPr>
                <w:rFonts w:hint="default" w:ascii="黑体" w:hAnsi="黑体" w:eastAsia="黑体" w:cs="黑体"/>
                <w:bCs/>
                <w:sz w:val="20"/>
                <w:szCs w:val="20"/>
                <w:lang w:val="en-US" w:eastAsia="zh-CN"/>
              </w:rPr>
            </w:pPr>
            <w:r>
              <w:rPr>
                <w:rFonts w:hint="eastAsia" w:ascii="黑体" w:hAnsi="黑体" w:eastAsia="黑体" w:cs="黑体"/>
                <w:bCs/>
                <w:sz w:val="20"/>
                <w:szCs w:val="20"/>
                <w:lang w:val="en-US" w:eastAsia="zh-CN"/>
              </w:rPr>
              <w:t>应急照明</w:t>
            </w:r>
          </w:p>
        </w:tc>
        <w:tc>
          <w:tcPr>
            <w:tcW w:w="1879" w:type="dxa"/>
            <w:tcBorders>
              <w:top w:val="single" w:color="auto" w:sz="4" w:space="0"/>
              <w:left w:val="nil"/>
              <w:bottom w:val="single" w:color="auto" w:sz="4" w:space="0"/>
              <w:right w:val="single" w:color="auto" w:sz="4" w:space="0"/>
            </w:tcBorders>
            <w:noWrap w:val="0"/>
            <w:vAlign w:val="center"/>
          </w:tcPr>
          <w:p w14:paraId="58EE826F">
            <w:pPr>
              <w:widowControl/>
              <w:jc w:val="center"/>
              <w:rPr>
                <w:rFonts w:hint="eastAsia" w:ascii="黑体" w:hAnsi="黑体" w:eastAsia="黑体" w:cs="黑体"/>
                <w:bCs/>
                <w:kern w:val="2"/>
                <w:sz w:val="20"/>
                <w:szCs w:val="20"/>
                <w:lang w:val="en-US" w:eastAsia="zh-CN" w:bidi="ar-SA"/>
              </w:rPr>
            </w:pPr>
            <w:r>
              <w:rPr>
                <w:rFonts w:hint="eastAsia" w:ascii="黑体" w:hAnsi="黑体" w:eastAsia="黑体" w:cs="黑体"/>
                <w:bCs/>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656B5617">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凯雷德、安尔顿、雷士</w:t>
            </w:r>
          </w:p>
        </w:tc>
        <w:tc>
          <w:tcPr>
            <w:tcW w:w="1080" w:type="dxa"/>
            <w:tcBorders>
              <w:top w:val="single" w:color="auto" w:sz="4" w:space="0"/>
              <w:left w:val="nil"/>
              <w:bottom w:val="single" w:color="auto" w:sz="4" w:space="0"/>
              <w:right w:val="single" w:color="auto" w:sz="4" w:space="0"/>
            </w:tcBorders>
            <w:noWrap w:val="0"/>
            <w:vAlign w:val="center"/>
          </w:tcPr>
          <w:p w14:paraId="6CE3595E">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优等品</w:t>
            </w:r>
          </w:p>
        </w:tc>
        <w:tc>
          <w:tcPr>
            <w:tcW w:w="972" w:type="dxa"/>
            <w:tcBorders>
              <w:top w:val="single" w:color="auto" w:sz="4" w:space="0"/>
              <w:left w:val="nil"/>
              <w:bottom w:val="single" w:color="auto" w:sz="4" w:space="0"/>
              <w:right w:val="single" w:color="auto" w:sz="4" w:space="0"/>
            </w:tcBorders>
            <w:noWrap w:val="0"/>
            <w:vAlign w:val="center"/>
          </w:tcPr>
          <w:p w14:paraId="6B0AE073">
            <w:pPr>
              <w:widowControl/>
              <w:jc w:val="center"/>
              <w:rPr>
                <w:rFonts w:hint="eastAsia" w:ascii="黑体" w:hAnsi="黑体" w:eastAsia="黑体" w:cs="黑体"/>
                <w:color w:val="000000"/>
                <w:kern w:val="0"/>
                <w:sz w:val="20"/>
                <w:szCs w:val="20"/>
              </w:rPr>
            </w:pPr>
          </w:p>
        </w:tc>
      </w:tr>
      <w:tr w14:paraId="4FF7F7A0">
        <w:tblPrEx>
          <w:tblCellMar>
            <w:top w:w="0" w:type="dxa"/>
            <w:left w:w="108" w:type="dxa"/>
            <w:bottom w:w="0" w:type="dxa"/>
            <w:right w:w="108" w:type="dxa"/>
          </w:tblCellMar>
        </w:tblPrEx>
        <w:trPr>
          <w:trHeight w:val="539"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3F10EB9C">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20</w:t>
            </w:r>
          </w:p>
        </w:tc>
        <w:tc>
          <w:tcPr>
            <w:tcW w:w="1621" w:type="dxa"/>
            <w:tcBorders>
              <w:top w:val="single" w:color="auto" w:sz="4" w:space="0"/>
              <w:left w:val="nil"/>
              <w:bottom w:val="single" w:color="auto" w:sz="4" w:space="0"/>
              <w:right w:val="single" w:color="auto" w:sz="4" w:space="0"/>
            </w:tcBorders>
            <w:noWrap w:val="0"/>
            <w:vAlign w:val="center"/>
          </w:tcPr>
          <w:p w14:paraId="28B9F98C">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消防报警</w:t>
            </w:r>
          </w:p>
        </w:tc>
        <w:tc>
          <w:tcPr>
            <w:tcW w:w="1879" w:type="dxa"/>
            <w:tcBorders>
              <w:top w:val="single" w:color="auto" w:sz="4" w:space="0"/>
              <w:left w:val="nil"/>
              <w:bottom w:val="single" w:color="auto" w:sz="4" w:space="0"/>
              <w:right w:val="single" w:color="auto" w:sz="4" w:space="0"/>
            </w:tcBorders>
            <w:noWrap w:val="0"/>
            <w:vAlign w:val="center"/>
          </w:tcPr>
          <w:p w14:paraId="7D18CD49">
            <w:pPr>
              <w:widowControl/>
              <w:jc w:val="center"/>
              <w:rPr>
                <w:rFonts w:hint="eastAsia" w:ascii="黑体" w:hAnsi="黑体" w:eastAsia="黑体" w:cs="黑体"/>
                <w:bCs/>
                <w:kern w:val="2"/>
                <w:sz w:val="20"/>
                <w:szCs w:val="20"/>
                <w:lang w:val="en-US" w:eastAsia="zh-CN" w:bidi="ar-SA"/>
              </w:rPr>
            </w:pPr>
            <w:r>
              <w:rPr>
                <w:rFonts w:hint="eastAsia" w:ascii="黑体" w:hAnsi="黑体" w:eastAsia="黑体" w:cs="黑体"/>
                <w:bCs/>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5A1DF9FD">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北大青鸟、海盾消防、海湾</w:t>
            </w:r>
          </w:p>
        </w:tc>
        <w:tc>
          <w:tcPr>
            <w:tcW w:w="1080" w:type="dxa"/>
            <w:tcBorders>
              <w:top w:val="single" w:color="auto" w:sz="4" w:space="0"/>
              <w:left w:val="nil"/>
              <w:bottom w:val="single" w:color="auto" w:sz="4" w:space="0"/>
              <w:right w:val="single" w:color="auto" w:sz="4" w:space="0"/>
            </w:tcBorders>
            <w:noWrap w:val="0"/>
            <w:vAlign w:val="center"/>
          </w:tcPr>
          <w:p w14:paraId="3DB02D7F">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优等品</w:t>
            </w:r>
          </w:p>
        </w:tc>
        <w:tc>
          <w:tcPr>
            <w:tcW w:w="972" w:type="dxa"/>
            <w:tcBorders>
              <w:top w:val="single" w:color="auto" w:sz="4" w:space="0"/>
              <w:left w:val="nil"/>
              <w:bottom w:val="single" w:color="auto" w:sz="4" w:space="0"/>
              <w:right w:val="single" w:color="auto" w:sz="4" w:space="0"/>
            </w:tcBorders>
            <w:noWrap w:val="0"/>
            <w:vAlign w:val="center"/>
          </w:tcPr>
          <w:p w14:paraId="47B2BAA1">
            <w:pPr>
              <w:widowControl/>
              <w:jc w:val="center"/>
              <w:rPr>
                <w:rFonts w:hint="eastAsia" w:ascii="黑体" w:hAnsi="黑体" w:eastAsia="黑体" w:cs="黑体"/>
                <w:color w:val="000000"/>
                <w:kern w:val="0"/>
                <w:sz w:val="20"/>
                <w:szCs w:val="20"/>
              </w:rPr>
            </w:pPr>
          </w:p>
        </w:tc>
      </w:tr>
      <w:tr w14:paraId="430585EE">
        <w:tblPrEx>
          <w:tblCellMar>
            <w:top w:w="0" w:type="dxa"/>
            <w:left w:w="108" w:type="dxa"/>
            <w:bottom w:w="0" w:type="dxa"/>
            <w:right w:w="108" w:type="dxa"/>
          </w:tblCellMar>
        </w:tblPrEx>
        <w:trPr>
          <w:trHeight w:val="435"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36021D51">
            <w:pPr>
              <w:widowControl/>
              <w:jc w:val="center"/>
              <w:rPr>
                <w:rFonts w:hint="default" w:ascii="黑体" w:hAnsi="黑体" w:eastAsia="黑体" w:cs="黑体"/>
                <w:color w:val="000000"/>
                <w:kern w:val="0"/>
                <w:sz w:val="20"/>
                <w:szCs w:val="20"/>
                <w:lang w:val="en-US" w:eastAsia="zh-CN"/>
              </w:rPr>
            </w:pPr>
            <w:r>
              <w:rPr>
                <w:rFonts w:hint="eastAsia" w:ascii="黑体" w:hAnsi="黑体" w:eastAsia="黑体" w:cs="黑体"/>
                <w:color w:val="000000"/>
                <w:kern w:val="0"/>
                <w:sz w:val="20"/>
                <w:szCs w:val="20"/>
                <w:lang w:val="en-US" w:eastAsia="zh-CN"/>
              </w:rPr>
              <w:t>21</w:t>
            </w:r>
          </w:p>
        </w:tc>
        <w:tc>
          <w:tcPr>
            <w:tcW w:w="1621" w:type="dxa"/>
            <w:tcBorders>
              <w:top w:val="single" w:color="auto" w:sz="4" w:space="0"/>
              <w:left w:val="nil"/>
              <w:bottom w:val="single" w:color="auto" w:sz="4" w:space="0"/>
              <w:right w:val="single" w:color="auto" w:sz="4" w:space="0"/>
            </w:tcBorders>
            <w:noWrap w:val="0"/>
            <w:vAlign w:val="center"/>
          </w:tcPr>
          <w:p w14:paraId="3E19BF3D">
            <w:pPr>
              <w:widowControl/>
              <w:jc w:val="center"/>
              <w:rPr>
                <w:rFonts w:hint="default" w:ascii="黑体" w:hAnsi="黑体" w:eastAsia="黑体" w:cs="黑体"/>
                <w:bCs/>
                <w:sz w:val="20"/>
                <w:szCs w:val="20"/>
                <w:lang w:val="en-US" w:eastAsia="zh-CN"/>
              </w:rPr>
            </w:pPr>
            <w:r>
              <w:rPr>
                <w:rFonts w:hint="eastAsia" w:ascii="黑体" w:hAnsi="黑体" w:eastAsia="黑体" w:cs="黑体"/>
                <w:bCs/>
                <w:sz w:val="20"/>
                <w:szCs w:val="20"/>
                <w:lang w:val="en-US" w:eastAsia="zh-CN"/>
              </w:rPr>
              <w:t>洗脸盆、大便器</w:t>
            </w:r>
          </w:p>
        </w:tc>
        <w:tc>
          <w:tcPr>
            <w:tcW w:w="1879" w:type="dxa"/>
            <w:tcBorders>
              <w:top w:val="single" w:color="auto" w:sz="4" w:space="0"/>
              <w:left w:val="nil"/>
              <w:bottom w:val="single" w:color="auto" w:sz="4" w:space="0"/>
              <w:right w:val="single" w:color="auto" w:sz="4" w:space="0"/>
            </w:tcBorders>
            <w:noWrap w:val="0"/>
            <w:vAlign w:val="center"/>
          </w:tcPr>
          <w:p w14:paraId="1C1D050C">
            <w:pPr>
              <w:widowControl/>
              <w:jc w:val="center"/>
              <w:rPr>
                <w:rFonts w:hint="eastAsia" w:ascii="黑体" w:hAnsi="黑体" w:eastAsia="黑体" w:cs="黑体"/>
                <w:bCs/>
                <w:kern w:val="2"/>
                <w:sz w:val="20"/>
                <w:szCs w:val="20"/>
                <w:lang w:val="en-US" w:eastAsia="zh-CN" w:bidi="ar-SA"/>
              </w:rPr>
            </w:pPr>
            <w:r>
              <w:rPr>
                <w:rFonts w:hint="eastAsia" w:ascii="黑体" w:hAnsi="黑体" w:eastAsia="黑体" w:cs="黑体"/>
                <w:bCs/>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6C272EF8">
            <w:pPr>
              <w:widowControl/>
              <w:jc w:val="center"/>
              <w:rPr>
                <w:rFonts w:hint="default" w:ascii="黑体" w:hAnsi="黑体" w:eastAsia="黑体" w:cs="黑体"/>
                <w:bCs/>
                <w:sz w:val="20"/>
                <w:szCs w:val="20"/>
                <w:lang w:val="en-US" w:eastAsia="zh-CN"/>
              </w:rPr>
            </w:pPr>
            <w:r>
              <w:rPr>
                <w:rFonts w:hint="eastAsia" w:ascii="黑体" w:hAnsi="黑体" w:eastAsia="黑体" w:cs="黑体"/>
                <w:bCs/>
                <w:sz w:val="20"/>
                <w:szCs w:val="20"/>
                <w:lang w:val="en-US" w:eastAsia="zh-CN"/>
              </w:rPr>
              <w:t>科勒、TOTO、箭牌</w:t>
            </w:r>
          </w:p>
        </w:tc>
        <w:tc>
          <w:tcPr>
            <w:tcW w:w="1080" w:type="dxa"/>
            <w:tcBorders>
              <w:top w:val="single" w:color="auto" w:sz="4" w:space="0"/>
              <w:left w:val="nil"/>
              <w:bottom w:val="single" w:color="auto" w:sz="4" w:space="0"/>
              <w:right w:val="single" w:color="auto" w:sz="4" w:space="0"/>
            </w:tcBorders>
            <w:noWrap w:val="0"/>
            <w:vAlign w:val="center"/>
          </w:tcPr>
          <w:p w14:paraId="2AA6EB8B">
            <w:pPr>
              <w:widowControl/>
              <w:jc w:val="center"/>
              <w:rPr>
                <w:rFonts w:hint="eastAsia" w:ascii="黑体" w:hAnsi="黑体" w:eastAsia="黑体" w:cs="黑体"/>
                <w:bCs/>
                <w:sz w:val="20"/>
                <w:szCs w:val="20"/>
                <w:lang w:val="en-US" w:eastAsia="zh-CN"/>
              </w:rPr>
            </w:pPr>
            <w:r>
              <w:rPr>
                <w:rFonts w:hint="eastAsia" w:ascii="黑体" w:hAnsi="黑体" w:eastAsia="黑体" w:cs="黑体"/>
                <w:bCs/>
                <w:sz w:val="20"/>
                <w:szCs w:val="20"/>
                <w:lang w:val="en-US" w:eastAsia="zh-CN"/>
              </w:rPr>
              <w:t>优等品</w:t>
            </w:r>
          </w:p>
        </w:tc>
        <w:tc>
          <w:tcPr>
            <w:tcW w:w="972" w:type="dxa"/>
            <w:tcBorders>
              <w:top w:val="single" w:color="auto" w:sz="4" w:space="0"/>
              <w:left w:val="nil"/>
              <w:bottom w:val="single" w:color="auto" w:sz="4" w:space="0"/>
              <w:right w:val="single" w:color="auto" w:sz="4" w:space="0"/>
            </w:tcBorders>
            <w:noWrap w:val="0"/>
            <w:vAlign w:val="center"/>
          </w:tcPr>
          <w:p w14:paraId="0B65C256">
            <w:pPr>
              <w:widowControl/>
              <w:jc w:val="center"/>
              <w:rPr>
                <w:rFonts w:hint="eastAsia" w:ascii="黑体" w:hAnsi="黑体" w:eastAsia="黑体" w:cs="黑体"/>
                <w:color w:val="000000"/>
                <w:kern w:val="0"/>
                <w:sz w:val="20"/>
                <w:szCs w:val="20"/>
              </w:rPr>
            </w:pPr>
          </w:p>
        </w:tc>
      </w:tr>
      <w:tr w14:paraId="17897347">
        <w:tblPrEx>
          <w:tblCellMar>
            <w:top w:w="0" w:type="dxa"/>
            <w:left w:w="108" w:type="dxa"/>
            <w:bottom w:w="0" w:type="dxa"/>
            <w:right w:w="108" w:type="dxa"/>
          </w:tblCellMar>
        </w:tblPrEx>
        <w:trPr>
          <w:trHeight w:val="443"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14:paraId="4364104E">
            <w:pPr>
              <w:widowControl/>
              <w:jc w:val="center"/>
              <w:rPr>
                <w:rFonts w:hint="default" w:ascii="黑体" w:hAnsi="黑体" w:eastAsia="黑体" w:cs="黑体"/>
                <w:color w:val="000000"/>
                <w:kern w:val="0"/>
                <w:sz w:val="20"/>
                <w:szCs w:val="20"/>
                <w:lang w:val="en-US" w:eastAsia="zh-CN" w:bidi="ar-SA"/>
              </w:rPr>
            </w:pPr>
            <w:r>
              <w:rPr>
                <w:rFonts w:hint="eastAsia" w:ascii="黑体" w:hAnsi="黑体" w:eastAsia="黑体" w:cs="黑体"/>
                <w:color w:val="000000"/>
                <w:kern w:val="0"/>
                <w:sz w:val="20"/>
                <w:szCs w:val="20"/>
                <w:lang w:val="en-US" w:eastAsia="zh-CN"/>
              </w:rPr>
              <w:t>22</w:t>
            </w:r>
          </w:p>
        </w:tc>
        <w:tc>
          <w:tcPr>
            <w:tcW w:w="1621" w:type="dxa"/>
            <w:tcBorders>
              <w:top w:val="single" w:color="auto" w:sz="4" w:space="0"/>
              <w:left w:val="nil"/>
              <w:bottom w:val="single" w:color="auto" w:sz="4" w:space="0"/>
              <w:right w:val="single" w:color="auto" w:sz="4" w:space="0"/>
            </w:tcBorders>
            <w:noWrap w:val="0"/>
            <w:vAlign w:val="center"/>
          </w:tcPr>
          <w:p w14:paraId="7D3FB257">
            <w:pPr>
              <w:widowControl/>
              <w:jc w:val="center"/>
              <w:rPr>
                <w:rFonts w:hint="eastAsia" w:ascii="黑体" w:hAnsi="黑体" w:eastAsia="黑体" w:cs="黑体"/>
                <w:bCs/>
                <w:kern w:val="2"/>
                <w:sz w:val="20"/>
                <w:szCs w:val="20"/>
                <w:lang w:val="en-US" w:eastAsia="zh-CN" w:bidi="ar-SA"/>
              </w:rPr>
            </w:pPr>
            <w:r>
              <w:rPr>
                <w:rFonts w:hint="eastAsia" w:ascii="黑体" w:hAnsi="黑体" w:eastAsia="黑体" w:cs="黑体"/>
                <w:bCs/>
                <w:sz w:val="20"/>
                <w:szCs w:val="20"/>
                <w:lang w:val="en-US" w:eastAsia="zh-CN"/>
              </w:rPr>
              <w:t>信息面板</w:t>
            </w:r>
          </w:p>
        </w:tc>
        <w:tc>
          <w:tcPr>
            <w:tcW w:w="1879" w:type="dxa"/>
            <w:tcBorders>
              <w:top w:val="single" w:color="auto" w:sz="4" w:space="0"/>
              <w:left w:val="nil"/>
              <w:bottom w:val="single" w:color="auto" w:sz="4" w:space="0"/>
              <w:right w:val="single" w:color="auto" w:sz="4" w:space="0"/>
            </w:tcBorders>
            <w:noWrap w:val="0"/>
            <w:vAlign w:val="center"/>
          </w:tcPr>
          <w:p w14:paraId="1B8528D3">
            <w:pPr>
              <w:widowControl/>
              <w:jc w:val="center"/>
              <w:rPr>
                <w:rFonts w:hint="eastAsia" w:ascii="黑体" w:hAnsi="黑体" w:eastAsia="黑体" w:cs="黑体"/>
                <w:bCs/>
                <w:kern w:val="2"/>
                <w:sz w:val="20"/>
                <w:szCs w:val="20"/>
                <w:lang w:val="en-US" w:eastAsia="zh-CN" w:bidi="ar-SA"/>
              </w:rPr>
            </w:pPr>
            <w:r>
              <w:rPr>
                <w:rFonts w:hint="eastAsia" w:ascii="黑体" w:hAnsi="黑体" w:eastAsia="黑体" w:cs="黑体"/>
                <w:bCs/>
                <w:sz w:val="20"/>
                <w:szCs w:val="20"/>
              </w:rPr>
              <w:t>详见招标清单</w:t>
            </w:r>
          </w:p>
        </w:tc>
        <w:tc>
          <w:tcPr>
            <w:tcW w:w="3701" w:type="dxa"/>
            <w:tcBorders>
              <w:top w:val="single" w:color="auto" w:sz="4" w:space="0"/>
              <w:left w:val="nil"/>
              <w:bottom w:val="single" w:color="auto" w:sz="4" w:space="0"/>
              <w:right w:val="single" w:color="auto" w:sz="4" w:space="0"/>
            </w:tcBorders>
            <w:noWrap w:val="0"/>
            <w:vAlign w:val="center"/>
          </w:tcPr>
          <w:p w14:paraId="572809B1">
            <w:pPr>
              <w:widowControl/>
              <w:jc w:val="center"/>
              <w:rPr>
                <w:rFonts w:hint="default" w:ascii="黑体" w:hAnsi="黑体" w:eastAsia="黑体" w:cs="黑体"/>
                <w:bCs/>
                <w:kern w:val="2"/>
                <w:sz w:val="20"/>
                <w:szCs w:val="20"/>
                <w:lang w:val="en-US" w:eastAsia="zh-CN" w:bidi="ar-SA"/>
              </w:rPr>
            </w:pPr>
            <w:r>
              <w:rPr>
                <w:rFonts w:hint="eastAsia" w:ascii="黑体" w:hAnsi="黑体" w:eastAsia="黑体" w:cs="黑体"/>
                <w:bCs/>
                <w:sz w:val="20"/>
                <w:szCs w:val="20"/>
                <w:lang w:val="en-US" w:eastAsia="zh-CN"/>
              </w:rPr>
              <w:t>绿联、西门子、国际电工、公牛</w:t>
            </w:r>
          </w:p>
        </w:tc>
        <w:tc>
          <w:tcPr>
            <w:tcW w:w="1080" w:type="dxa"/>
            <w:tcBorders>
              <w:top w:val="single" w:color="auto" w:sz="4" w:space="0"/>
              <w:left w:val="nil"/>
              <w:bottom w:val="single" w:color="auto" w:sz="4" w:space="0"/>
              <w:right w:val="single" w:color="auto" w:sz="4" w:space="0"/>
            </w:tcBorders>
            <w:noWrap w:val="0"/>
            <w:vAlign w:val="center"/>
          </w:tcPr>
          <w:p w14:paraId="2643412B">
            <w:pPr>
              <w:widowControl/>
              <w:jc w:val="center"/>
              <w:rPr>
                <w:rFonts w:hint="eastAsia" w:ascii="黑体" w:hAnsi="黑体" w:eastAsia="黑体" w:cs="黑体"/>
                <w:bCs/>
                <w:kern w:val="2"/>
                <w:sz w:val="20"/>
                <w:szCs w:val="20"/>
                <w:lang w:val="en-US" w:eastAsia="zh-CN" w:bidi="ar-SA"/>
              </w:rPr>
            </w:pPr>
            <w:r>
              <w:rPr>
                <w:rFonts w:hint="eastAsia" w:ascii="黑体" w:hAnsi="黑体" w:eastAsia="黑体" w:cs="黑体"/>
                <w:bCs/>
                <w:sz w:val="20"/>
                <w:szCs w:val="20"/>
                <w:lang w:val="en-US" w:eastAsia="zh-CN"/>
              </w:rPr>
              <w:t>优等品</w:t>
            </w:r>
          </w:p>
        </w:tc>
        <w:tc>
          <w:tcPr>
            <w:tcW w:w="972" w:type="dxa"/>
            <w:tcBorders>
              <w:top w:val="single" w:color="auto" w:sz="4" w:space="0"/>
              <w:left w:val="nil"/>
              <w:bottom w:val="single" w:color="auto" w:sz="4" w:space="0"/>
              <w:right w:val="single" w:color="auto" w:sz="4" w:space="0"/>
            </w:tcBorders>
            <w:noWrap w:val="0"/>
            <w:vAlign w:val="center"/>
          </w:tcPr>
          <w:p w14:paraId="1C906CF6">
            <w:pPr>
              <w:widowControl/>
              <w:jc w:val="center"/>
              <w:rPr>
                <w:rFonts w:hint="eastAsia" w:ascii="黑体" w:hAnsi="黑体" w:eastAsia="黑体" w:cs="黑体"/>
                <w:color w:val="000000"/>
                <w:kern w:val="0"/>
                <w:sz w:val="20"/>
                <w:szCs w:val="20"/>
              </w:rPr>
            </w:pPr>
          </w:p>
        </w:tc>
      </w:tr>
    </w:tbl>
    <w:p w14:paraId="2677B35A"/>
    <w:p w14:paraId="52CB31F5">
      <w:pPr>
        <w:rPr>
          <w:color w:val="000000"/>
        </w:rPr>
      </w:pPr>
    </w:p>
    <w:p w14:paraId="3B4BBC65">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33763036">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792FC1C0">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23C11ABC">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75779E2B">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100D9077">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2E4D09AC">
      <w:pPr>
        <w:spacing w:line="480" w:lineRule="exact"/>
        <w:rPr>
          <w:rFonts w:hint="eastAsia"/>
          <w:b/>
        </w:rPr>
      </w:pPr>
      <w:r>
        <w:rPr>
          <w:b/>
        </w:rPr>
        <w:br w:type="page"/>
      </w:r>
    </w:p>
    <w:p w14:paraId="155E7B69">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14:paraId="521C1509">
      <w:pPr>
        <w:spacing w:line="480" w:lineRule="exact"/>
        <w:ind w:firstLine="422" w:firstLineChars="200"/>
        <w:rPr>
          <w:rFonts w:hint="eastAsia" w:ascii="宋体"/>
          <w:b/>
          <w:szCs w:val="21"/>
        </w:rPr>
      </w:pPr>
    </w:p>
    <w:bookmarkEnd w:id="19"/>
    <w:p w14:paraId="433802E1">
      <w:pPr>
        <w:pStyle w:val="3"/>
        <w:keepNext w:val="0"/>
        <w:keepLines w:val="0"/>
        <w:spacing w:line="480" w:lineRule="exact"/>
        <w:jc w:val="center"/>
        <w:rPr>
          <w:rFonts w:hint="eastAsia"/>
          <w:b w:val="0"/>
          <w:bCs w:val="0"/>
          <w:sz w:val="30"/>
        </w:rPr>
      </w:pPr>
      <w:bookmarkStart w:id="25" w:name="_Toc24363482"/>
      <w:bookmarkStart w:id="26" w:name="_Toc75413269"/>
      <w:r>
        <w:rPr>
          <w:rFonts w:hint="eastAsia"/>
          <w:b w:val="0"/>
          <w:bCs w:val="0"/>
          <w:sz w:val="30"/>
        </w:rPr>
        <w:t>八、其他材料</w:t>
      </w:r>
      <w:bookmarkEnd w:id="25"/>
      <w:bookmarkEnd w:id="26"/>
    </w:p>
    <w:p w14:paraId="5752F680">
      <w:pPr>
        <w:rPr>
          <w:rFonts w:hint="eastAsia"/>
        </w:rPr>
      </w:pPr>
    </w:p>
    <w:p w14:paraId="5E8A018A">
      <w:bookmarkStart w:id="27" w:name="_GoBack"/>
      <w:bookmarkEnd w:id="27"/>
    </w:p>
    <w:sectPr>
      <w:pgSz w:w="11907" w:h="16839"/>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1C28">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530482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530482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653A6"/>
    <w:rsid w:val="1E26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footer"/>
    <w:basedOn w:val="1"/>
    <w:uiPriority w:val="99"/>
    <w:pPr>
      <w:tabs>
        <w:tab w:val="center" w:pos="4153"/>
        <w:tab w:val="right" w:pos="8306"/>
      </w:tabs>
      <w:snapToGrid w:val="0"/>
      <w:jc w:val="left"/>
    </w:pPr>
    <w:rPr>
      <w:sz w:val="18"/>
    </w:rPr>
  </w:style>
  <w:style w:type="paragraph" w:styleId="6">
    <w:name w:val="Normal (Web)"/>
    <w:basedOn w:val="1"/>
    <w:unhideWhenUsed/>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2025-08-27T02:53:00Z</dcterms:created>
  <dc:creator>于秋成</dc:creator>
  <cp:lastModifiedBy>于秋成</cp:lastModifiedBy>
  <dcterms:modified xsi:type="dcterms:W3CDTF">2025-08-27T02:53:40Z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49C61F1CB2334B90B751481F2BAED966_11</vt:lpwstr>
  </property>
  <property fmtid="{D5CDD505-2E9C-101B-9397-08002B2CF9AE}" pid="4" name="KSOTemplateDocerSaveRecord">
    <vt:lpwstr>eyJoZGlkIjoiMGViYTZkNWNkNTFkY2NjOGRhN2Y2Yjk5YjI5YTdmNzIiLCJ1c2VySWQiOiIxMDAxMzM0MTgyIn0=</vt:lpwstr>
  </property>
</Properties>
</file>