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spacing w:line="480" w:lineRule="exact"/>
        <w:jc w:val="center"/>
        <w:rPr>
          <w:b w:val="0"/>
          <w:bCs w:val="0"/>
          <w:sz w:val="30"/>
        </w:rPr>
      </w:pPr>
      <w:r>
        <w:rPr>
          <w:rFonts w:hint="eastAsia"/>
          <w:b w:val="0"/>
          <w:bCs w:val="0"/>
          <w:sz w:val="30"/>
        </w:rPr>
        <w:t>六、主要设备材料招标人推荐品牌一览表</w:t>
      </w:r>
    </w:p>
    <w:p>
      <w:pPr>
        <w:rPr>
          <w:rFonts w:ascii="宋体" w:hAnsi="宋体"/>
        </w:rPr>
      </w:pPr>
      <w:r>
        <w:rPr>
          <w:rFonts w:hint="eastAsia" w:ascii="宋体" w:hAnsi="宋体" w:cs="宋体"/>
        </w:rPr>
        <w:t>工程名称</w:t>
      </w:r>
      <w:r>
        <w:rPr>
          <w:rFonts w:ascii="宋体" w:hAnsi="宋体"/>
        </w:rPr>
        <w:t>:</w:t>
      </w:r>
      <w:r>
        <w:rPr>
          <w:rFonts w:hint="eastAsia" w:ascii="宋体" w:hAnsi="宋体"/>
          <w:sz w:val="24"/>
        </w:rPr>
        <w:t xml:space="preserve"> </w:t>
      </w:r>
      <w:r>
        <w:rPr>
          <w:rFonts w:hint="eastAsia" w:ascii="宋体" w:hAnsi="宋体" w:cs="宋体"/>
        </w:rPr>
        <w:t>盐城师范学院通榆校区北园浴室地砖上墙加固工程</w:t>
      </w:r>
    </w:p>
    <w:tbl>
      <w:tblPr>
        <w:tblStyle w:val="5"/>
        <w:tblW w:w="9003" w:type="dxa"/>
        <w:tblInd w:w="-106" w:type="dxa"/>
        <w:tblLayout w:type="autofit"/>
        <w:tblCellMar>
          <w:top w:w="0" w:type="dxa"/>
          <w:left w:w="108" w:type="dxa"/>
          <w:bottom w:w="0" w:type="dxa"/>
          <w:right w:w="108" w:type="dxa"/>
        </w:tblCellMar>
      </w:tblPr>
      <w:tblGrid>
        <w:gridCol w:w="460"/>
        <w:gridCol w:w="1455"/>
        <w:gridCol w:w="1515"/>
        <w:gridCol w:w="2310"/>
        <w:gridCol w:w="975"/>
        <w:gridCol w:w="2288"/>
      </w:tblGrid>
      <w:tr>
        <w:tblPrEx>
          <w:tblCellMar>
            <w:top w:w="0" w:type="dxa"/>
            <w:left w:w="108" w:type="dxa"/>
            <w:bottom w:w="0" w:type="dxa"/>
            <w:right w:w="108" w:type="dxa"/>
          </w:tblCellMar>
        </w:tblPrEx>
        <w:trPr>
          <w:trHeight w:val="604"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olor w:val="000000"/>
                <w:kern w:val="0"/>
                <w:sz w:val="20"/>
                <w:szCs w:val="20"/>
              </w:rPr>
            </w:pPr>
            <w:r>
              <w:rPr>
                <w:rFonts w:hint="eastAsia" w:ascii="黑体" w:hAnsi="黑体" w:eastAsia="黑体" w:cs="黑体"/>
                <w:color w:val="000000"/>
                <w:kern w:val="0"/>
                <w:sz w:val="20"/>
                <w:szCs w:val="20"/>
              </w:rPr>
              <w:t>序号</w:t>
            </w:r>
          </w:p>
        </w:tc>
        <w:tc>
          <w:tcPr>
            <w:tcW w:w="1455"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olor w:val="000000"/>
                <w:kern w:val="0"/>
                <w:sz w:val="20"/>
                <w:szCs w:val="20"/>
              </w:rPr>
            </w:pPr>
            <w:r>
              <w:rPr>
                <w:rFonts w:hint="eastAsia" w:ascii="黑体" w:hAnsi="黑体" w:eastAsia="黑体" w:cs="黑体"/>
                <w:color w:val="000000"/>
                <w:kern w:val="0"/>
                <w:sz w:val="20"/>
                <w:szCs w:val="20"/>
              </w:rPr>
              <w:t>材料名称</w:t>
            </w:r>
          </w:p>
        </w:tc>
        <w:tc>
          <w:tcPr>
            <w:tcW w:w="1515"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olor w:val="000000"/>
                <w:kern w:val="0"/>
                <w:sz w:val="20"/>
                <w:szCs w:val="20"/>
              </w:rPr>
            </w:pPr>
            <w:r>
              <w:rPr>
                <w:rFonts w:hint="eastAsia" w:ascii="黑体" w:hAnsi="黑体" w:eastAsia="黑体" w:cs="黑体"/>
                <w:color w:val="000000"/>
                <w:kern w:val="0"/>
                <w:sz w:val="20"/>
                <w:szCs w:val="20"/>
              </w:rPr>
              <w:t>规格及型号</w:t>
            </w:r>
          </w:p>
        </w:tc>
        <w:tc>
          <w:tcPr>
            <w:tcW w:w="2310"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olor w:val="000000"/>
                <w:kern w:val="0"/>
                <w:sz w:val="20"/>
                <w:szCs w:val="20"/>
              </w:rPr>
            </w:pPr>
            <w:r>
              <w:rPr>
                <w:rFonts w:hint="eastAsia" w:ascii="黑体" w:hAnsi="黑体" w:eastAsia="黑体" w:cs="黑体"/>
                <w:color w:val="000000"/>
                <w:kern w:val="0"/>
                <w:sz w:val="20"/>
                <w:szCs w:val="20"/>
              </w:rPr>
              <w:t>招标人推荐品牌</w:t>
            </w:r>
          </w:p>
        </w:tc>
        <w:tc>
          <w:tcPr>
            <w:tcW w:w="975"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olor w:val="000000"/>
                <w:kern w:val="0"/>
                <w:sz w:val="20"/>
                <w:szCs w:val="20"/>
              </w:rPr>
            </w:pPr>
            <w:r>
              <w:rPr>
                <w:rFonts w:hint="eastAsia" w:ascii="黑体" w:hAnsi="黑体" w:eastAsia="黑体" w:cs="黑体"/>
                <w:color w:val="000000"/>
                <w:kern w:val="0"/>
                <w:sz w:val="20"/>
                <w:szCs w:val="20"/>
              </w:rPr>
              <w:t>主要技术参数</w:t>
            </w:r>
          </w:p>
        </w:tc>
        <w:tc>
          <w:tcPr>
            <w:tcW w:w="2288"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olor w:val="000000"/>
                <w:kern w:val="0"/>
                <w:sz w:val="20"/>
                <w:szCs w:val="20"/>
              </w:rPr>
            </w:pPr>
            <w:r>
              <w:rPr>
                <w:rFonts w:hint="eastAsia" w:ascii="黑体" w:hAnsi="黑体" w:eastAsia="黑体" w:cs="黑体"/>
                <w:color w:val="000000"/>
                <w:kern w:val="0"/>
                <w:sz w:val="20"/>
                <w:szCs w:val="20"/>
              </w:rPr>
              <w:t>备注</w:t>
            </w:r>
          </w:p>
        </w:tc>
      </w:tr>
      <w:tr>
        <w:tblPrEx>
          <w:tblCellMar>
            <w:top w:w="0" w:type="dxa"/>
            <w:left w:w="108" w:type="dxa"/>
            <w:bottom w:w="0" w:type="dxa"/>
            <w:right w:w="108" w:type="dxa"/>
          </w:tblCellMar>
        </w:tblPrEx>
        <w:trPr>
          <w:trHeight w:val="604"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szCs w:val="21"/>
              </w:rPr>
            </w:pPr>
            <w:r>
              <w:rPr>
                <w:rFonts w:hint="eastAsia"/>
                <w:szCs w:val="21"/>
              </w:rPr>
              <w:t>1</w:t>
            </w:r>
          </w:p>
        </w:tc>
        <w:tc>
          <w:tcPr>
            <w:tcW w:w="1455" w:type="dxa"/>
            <w:tcBorders>
              <w:top w:val="single" w:color="auto" w:sz="4" w:space="0"/>
              <w:left w:val="nil"/>
              <w:bottom w:val="single" w:color="auto" w:sz="4" w:space="0"/>
              <w:right w:val="single" w:color="auto" w:sz="4" w:space="0"/>
            </w:tcBorders>
            <w:vAlign w:val="center"/>
          </w:tcPr>
          <w:p>
            <w:pPr>
              <w:widowControl/>
              <w:jc w:val="center"/>
              <w:rPr>
                <w:rFonts w:hint="eastAsia" w:ascii="宋体"/>
                <w:color w:val="000000"/>
                <w:kern w:val="0"/>
                <w:sz w:val="18"/>
                <w:szCs w:val="18"/>
              </w:rPr>
            </w:pPr>
            <w:r>
              <w:rPr>
                <w:rFonts w:hint="eastAsia" w:ascii="宋体"/>
                <w:color w:val="000000"/>
                <w:kern w:val="0"/>
                <w:sz w:val="18"/>
                <w:szCs w:val="18"/>
              </w:rPr>
              <w:t>SUS304不锈钢</w:t>
            </w:r>
          </w:p>
        </w:tc>
        <w:tc>
          <w:tcPr>
            <w:tcW w:w="1515" w:type="dxa"/>
            <w:tcBorders>
              <w:top w:val="single" w:color="auto" w:sz="4" w:space="0"/>
              <w:left w:val="nil"/>
              <w:bottom w:val="single" w:color="auto" w:sz="4" w:space="0"/>
              <w:right w:val="single" w:color="auto" w:sz="4" w:space="0"/>
            </w:tcBorders>
            <w:vAlign w:val="center"/>
          </w:tcPr>
          <w:p>
            <w:pPr>
              <w:widowControl/>
              <w:jc w:val="center"/>
              <w:rPr>
                <w:rFonts w:hint="eastAsia" w:ascii="宋体"/>
                <w:color w:val="000000"/>
                <w:kern w:val="0"/>
                <w:sz w:val="18"/>
                <w:szCs w:val="18"/>
              </w:rPr>
            </w:pPr>
            <w:r>
              <w:rPr>
                <w:rFonts w:hint="eastAsia" w:ascii="宋体"/>
                <w:color w:val="000000"/>
                <w:kern w:val="0"/>
                <w:sz w:val="18"/>
                <w:szCs w:val="18"/>
              </w:rPr>
              <w:t>详见清单</w:t>
            </w:r>
          </w:p>
        </w:tc>
        <w:tc>
          <w:tcPr>
            <w:tcW w:w="2310" w:type="dxa"/>
            <w:tcBorders>
              <w:top w:val="single" w:color="auto" w:sz="4" w:space="0"/>
              <w:left w:val="nil"/>
              <w:bottom w:val="single" w:color="auto" w:sz="4" w:space="0"/>
              <w:right w:val="single" w:color="auto" w:sz="4" w:space="0"/>
            </w:tcBorders>
            <w:vAlign w:val="center"/>
          </w:tcPr>
          <w:p>
            <w:pPr>
              <w:widowControl/>
              <w:jc w:val="center"/>
              <w:rPr>
                <w:rFonts w:hint="eastAsia" w:ascii="宋体"/>
                <w:color w:val="000000"/>
                <w:kern w:val="0"/>
                <w:sz w:val="18"/>
                <w:szCs w:val="18"/>
              </w:rPr>
            </w:pPr>
            <w:r>
              <w:rPr>
                <w:rFonts w:hint="eastAsia" w:ascii="宋体"/>
                <w:color w:val="000000"/>
                <w:kern w:val="0"/>
                <w:sz w:val="18"/>
                <w:szCs w:val="18"/>
              </w:rPr>
              <w:t>艺华、响当当、长城</w:t>
            </w:r>
          </w:p>
        </w:tc>
        <w:tc>
          <w:tcPr>
            <w:tcW w:w="975" w:type="dxa"/>
            <w:tcBorders>
              <w:top w:val="single" w:color="auto" w:sz="4" w:space="0"/>
              <w:left w:val="nil"/>
              <w:bottom w:val="single" w:color="auto" w:sz="4" w:space="0"/>
              <w:right w:val="single" w:color="auto" w:sz="4" w:space="0"/>
            </w:tcBorders>
            <w:vAlign w:val="center"/>
          </w:tcPr>
          <w:p>
            <w:pPr>
              <w:widowControl/>
              <w:jc w:val="center"/>
              <w:rPr>
                <w:rFonts w:hint="eastAsia" w:ascii="宋体"/>
                <w:color w:val="000000"/>
                <w:kern w:val="0"/>
                <w:sz w:val="18"/>
                <w:szCs w:val="18"/>
              </w:rPr>
            </w:pPr>
            <w:r>
              <w:rPr>
                <w:rFonts w:hint="eastAsia" w:ascii="宋体"/>
                <w:color w:val="000000"/>
                <w:kern w:val="0"/>
                <w:sz w:val="18"/>
                <w:szCs w:val="18"/>
              </w:rPr>
              <w:t>优等品</w:t>
            </w:r>
          </w:p>
        </w:tc>
        <w:tc>
          <w:tcPr>
            <w:tcW w:w="2288" w:type="dxa"/>
            <w:tcBorders>
              <w:top w:val="single" w:color="auto" w:sz="4" w:space="0"/>
              <w:left w:val="nil"/>
              <w:bottom w:val="single" w:color="auto" w:sz="4" w:space="0"/>
              <w:right w:val="single" w:color="auto" w:sz="4" w:space="0"/>
            </w:tcBorders>
            <w:vAlign w:val="center"/>
          </w:tcPr>
          <w:p>
            <w:pPr>
              <w:widowControl/>
              <w:jc w:val="center"/>
              <w:rPr>
                <w:rFonts w:ascii="宋体"/>
                <w:color w:val="000000"/>
                <w:kern w:val="0"/>
                <w:sz w:val="18"/>
                <w:szCs w:val="18"/>
              </w:rPr>
            </w:pPr>
            <w:r>
              <w:rPr>
                <w:rFonts w:hint="eastAsia" w:ascii="宋体"/>
                <w:color w:val="000000"/>
                <w:kern w:val="0"/>
                <w:sz w:val="18"/>
                <w:szCs w:val="18"/>
              </w:rPr>
              <w:t>最终色彩、图案根据建设单位要求确定</w:t>
            </w:r>
          </w:p>
        </w:tc>
      </w:tr>
      <w:tr>
        <w:tblPrEx>
          <w:tblCellMar>
            <w:top w:w="0" w:type="dxa"/>
            <w:left w:w="108" w:type="dxa"/>
            <w:bottom w:w="0" w:type="dxa"/>
            <w:right w:w="108" w:type="dxa"/>
          </w:tblCellMar>
        </w:tblPrEx>
        <w:trPr>
          <w:trHeight w:val="604"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szCs w:val="21"/>
                <w:lang w:val="en-US" w:eastAsia="zh-CN"/>
              </w:rPr>
            </w:pPr>
            <w:r>
              <w:rPr>
                <w:rFonts w:hint="eastAsia"/>
                <w:szCs w:val="21"/>
                <w:lang w:val="en-US" w:eastAsia="zh-CN"/>
              </w:rPr>
              <w:t>2</w:t>
            </w:r>
          </w:p>
        </w:tc>
        <w:tc>
          <w:tcPr>
            <w:tcW w:w="1455" w:type="dxa"/>
            <w:tcBorders>
              <w:top w:val="single" w:color="auto" w:sz="4" w:space="0"/>
              <w:left w:val="nil"/>
              <w:bottom w:val="single" w:color="auto" w:sz="4" w:space="0"/>
              <w:right w:val="single" w:color="auto" w:sz="4" w:space="0"/>
            </w:tcBorders>
            <w:vAlign w:val="center"/>
          </w:tcPr>
          <w:p>
            <w:pPr>
              <w:widowControl/>
              <w:jc w:val="center"/>
              <w:rPr>
                <w:rFonts w:hint="eastAsia" w:ascii="宋体"/>
                <w:color w:val="000000"/>
                <w:kern w:val="0"/>
                <w:sz w:val="18"/>
                <w:szCs w:val="18"/>
              </w:rPr>
            </w:pPr>
            <w:r>
              <w:rPr>
                <w:rFonts w:hint="eastAsia" w:ascii="宋体"/>
                <w:color w:val="000000"/>
                <w:kern w:val="0"/>
                <w:sz w:val="18"/>
                <w:szCs w:val="18"/>
              </w:rPr>
              <w:t>乳胶漆</w:t>
            </w:r>
          </w:p>
        </w:tc>
        <w:tc>
          <w:tcPr>
            <w:tcW w:w="151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Times New Roman" w:eastAsia="宋体" w:cs="Times New Roman"/>
                <w:color w:val="000000"/>
                <w:kern w:val="0"/>
                <w:sz w:val="18"/>
                <w:szCs w:val="18"/>
                <w:lang w:val="en-US" w:eastAsia="zh-CN" w:bidi="ar-SA"/>
              </w:rPr>
            </w:pPr>
            <w:r>
              <w:rPr>
                <w:rFonts w:hint="eastAsia" w:ascii="宋体"/>
                <w:color w:val="000000"/>
                <w:kern w:val="0"/>
                <w:sz w:val="18"/>
                <w:szCs w:val="18"/>
              </w:rPr>
              <w:t>详见清单</w:t>
            </w:r>
          </w:p>
        </w:tc>
        <w:tc>
          <w:tcPr>
            <w:tcW w:w="2310" w:type="dxa"/>
            <w:tcBorders>
              <w:top w:val="single" w:color="auto" w:sz="4" w:space="0"/>
              <w:left w:val="nil"/>
              <w:bottom w:val="single" w:color="auto" w:sz="4" w:space="0"/>
              <w:right w:val="single" w:color="auto" w:sz="4" w:space="0"/>
            </w:tcBorders>
            <w:vAlign w:val="center"/>
          </w:tcPr>
          <w:p>
            <w:pPr>
              <w:widowControl/>
              <w:jc w:val="center"/>
              <w:rPr>
                <w:rFonts w:hint="eastAsia" w:ascii="宋体"/>
                <w:color w:val="000000"/>
                <w:kern w:val="0"/>
                <w:sz w:val="18"/>
                <w:szCs w:val="18"/>
              </w:rPr>
            </w:pPr>
            <w:r>
              <w:rPr>
                <w:rFonts w:hint="eastAsia" w:ascii="宋体"/>
                <w:color w:val="000000"/>
                <w:kern w:val="0"/>
                <w:sz w:val="18"/>
                <w:szCs w:val="18"/>
              </w:rPr>
              <w:t>立邦、三棵树、多乐士</w:t>
            </w:r>
          </w:p>
        </w:tc>
        <w:tc>
          <w:tcPr>
            <w:tcW w:w="9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Times New Roman" w:eastAsia="宋体" w:cs="Times New Roman"/>
                <w:color w:val="000000"/>
                <w:kern w:val="0"/>
                <w:sz w:val="18"/>
                <w:szCs w:val="18"/>
                <w:lang w:val="en-US" w:eastAsia="zh-CN" w:bidi="ar-SA"/>
              </w:rPr>
            </w:pPr>
            <w:r>
              <w:rPr>
                <w:rFonts w:hint="eastAsia" w:ascii="宋体"/>
                <w:color w:val="000000"/>
                <w:kern w:val="0"/>
                <w:sz w:val="18"/>
                <w:szCs w:val="18"/>
              </w:rPr>
              <w:t>优等品</w:t>
            </w:r>
          </w:p>
        </w:tc>
        <w:tc>
          <w:tcPr>
            <w:tcW w:w="228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Times New Roman" w:eastAsia="宋体" w:cs="Times New Roman"/>
                <w:color w:val="000000"/>
                <w:kern w:val="0"/>
                <w:sz w:val="18"/>
                <w:szCs w:val="18"/>
                <w:lang w:val="en-US" w:eastAsia="zh-CN" w:bidi="ar-SA"/>
              </w:rPr>
            </w:pPr>
            <w:r>
              <w:rPr>
                <w:rFonts w:hint="eastAsia" w:ascii="宋体"/>
                <w:color w:val="000000"/>
                <w:kern w:val="0"/>
                <w:sz w:val="18"/>
                <w:szCs w:val="18"/>
              </w:rPr>
              <w:t>最终色彩、图案根据建设单位要求确定</w:t>
            </w:r>
          </w:p>
        </w:tc>
      </w:tr>
      <w:tr>
        <w:tblPrEx>
          <w:tblCellMar>
            <w:top w:w="0" w:type="dxa"/>
            <w:left w:w="108" w:type="dxa"/>
            <w:bottom w:w="0" w:type="dxa"/>
            <w:right w:w="108" w:type="dxa"/>
          </w:tblCellMar>
        </w:tblPrEx>
        <w:trPr>
          <w:trHeight w:val="604"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szCs w:val="21"/>
                <w:lang w:val="en-US" w:eastAsia="zh-CN"/>
              </w:rPr>
            </w:pPr>
            <w:r>
              <w:rPr>
                <w:rFonts w:hint="eastAsia"/>
                <w:szCs w:val="21"/>
                <w:lang w:val="en-US" w:eastAsia="zh-CN"/>
              </w:rPr>
              <w:t>3</w:t>
            </w:r>
          </w:p>
        </w:tc>
        <w:tc>
          <w:tcPr>
            <w:tcW w:w="14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Times New Roman" w:eastAsia="宋体" w:cs="Times New Roman"/>
                <w:color w:val="000000"/>
                <w:kern w:val="0"/>
                <w:sz w:val="18"/>
                <w:szCs w:val="18"/>
                <w:lang w:val="en-US" w:eastAsia="zh-CN" w:bidi="ar-SA"/>
              </w:rPr>
            </w:pPr>
            <w:r>
              <w:rPr>
                <w:rFonts w:hint="eastAsia" w:ascii="宋体"/>
                <w:color w:val="000000"/>
                <w:kern w:val="0"/>
                <w:sz w:val="18"/>
                <w:szCs w:val="18"/>
              </w:rPr>
              <w:t>纸面石膏板</w:t>
            </w:r>
          </w:p>
        </w:tc>
        <w:tc>
          <w:tcPr>
            <w:tcW w:w="151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Times New Roman" w:eastAsia="宋体" w:cs="Times New Roman"/>
                <w:color w:val="000000"/>
                <w:kern w:val="0"/>
                <w:sz w:val="18"/>
                <w:szCs w:val="18"/>
                <w:lang w:val="en-US" w:eastAsia="zh-CN" w:bidi="ar-SA"/>
              </w:rPr>
            </w:pPr>
            <w:r>
              <w:rPr>
                <w:rFonts w:hint="eastAsia" w:ascii="宋体"/>
                <w:color w:val="000000"/>
                <w:kern w:val="0"/>
                <w:sz w:val="18"/>
                <w:szCs w:val="18"/>
              </w:rPr>
              <w:t>详见清单</w:t>
            </w:r>
          </w:p>
        </w:tc>
        <w:tc>
          <w:tcPr>
            <w:tcW w:w="231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Times New Roman" w:eastAsia="宋体" w:cs="Times New Roman"/>
                <w:color w:val="000000"/>
                <w:kern w:val="0"/>
                <w:sz w:val="18"/>
                <w:szCs w:val="18"/>
                <w:lang w:val="en-US" w:eastAsia="zh-CN" w:bidi="ar-SA"/>
              </w:rPr>
            </w:pPr>
            <w:r>
              <w:rPr>
                <w:rFonts w:hint="eastAsia" w:ascii="宋体"/>
                <w:color w:val="000000"/>
                <w:kern w:val="0"/>
                <w:sz w:val="18"/>
                <w:szCs w:val="18"/>
              </w:rPr>
              <w:t>泰山、龙牌、杰科</w:t>
            </w:r>
          </w:p>
        </w:tc>
        <w:tc>
          <w:tcPr>
            <w:tcW w:w="97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Times New Roman" w:eastAsia="宋体" w:cs="Times New Roman"/>
                <w:color w:val="000000"/>
                <w:kern w:val="0"/>
                <w:sz w:val="18"/>
                <w:szCs w:val="18"/>
                <w:lang w:val="en-US" w:eastAsia="zh-CN" w:bidi="ar-SA"/>
              </w:rPr>
            </w:pPr>
            <w:r>
              <w:rPr>
                <w:rFonts w:hint="eastAsia" w:ascii="宋体"/>
                <w:color w:val="000000"/>
                <w:kern w:val="0"/>
                <w:sz w:val="18"/>
                <w:szCs w:val="18"/>
              </w:rPr>
              <w:t>优等品</w:t>
            </w:r>
          </w:p>
        </w:tc>
        <w:tc>
          <w:tcPr>
            <w:tcW w:w="228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Times New Roman" w:eastAsia="宋体" w:cs="Times New Roman"/>
                <w:color w:val="000000"/>
                <w:kern w:val="0"/>
                <w:sz w:val="18"/>
                <w:szCs w:val="18"/>
                <w:lang w:val="en-US" w:eastAsia="zh-CN" w:bidi="ar-SA"/>
              </w:rPr>
            </w:pPr>
            <w:r>
              <w:rPr>
                <w:rFonts w:hint="eastAsia" w:ascii="宋体"/>
                <w:color w:val="000000"/>
                <w:kern w:val="0"/>
                <w:sz w:val="18"/>
                <w:szCs w:val="18"/>
              </w:rPr>
              <w:t>最终色彩、图案根据建设单位要求确定</w:t>
            </w:r>
          </w:p>
        </w:tc>
      </w:tr>
    </w:tbl>
    <w:p>
      <w:pPr>
        <w:spacing w:line="360" w:lineRule="exact"/>
        <w:ind w:firstLine="402" w:firstLineChars="200"/>
        <w:rPr>
          <w:rFonts w:ascii="宋体" w:hAnsi="宋体" w:cs="宋体"/>
          <w:b/>
          <w:bCs/>
          <w:kern w:val="0"/>
          <w:sz w:val="20"/>
          <w:szCs w:val="20"/>
        </w:rPr>
      </w:pPr>
      <w:bookmarkStart w:id="0" w:name="_GoBack"/>
      <w:bookmarkEnd w:id="0"/>
      <w:r>
        <w:rPr>
          <w:rFonts w:hint="eastAsia" w:ascii="宋体" w:hAnsi="宋体" w:cs="宋体"/>
          <w:b/>
          <w:bCs/>
          <w:kern w:val="0"/>
          <w:sz w:val="20"/>
          <w:szCs w:val="20"/>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不因此顺延。</w:t>
      </w:r>
    </w:p>
    <w:p>
      <w:pPr>
        <w:spacing w:line="360" w:lineRule="exact"/>
        <w:ind w:firstLine="402" w:firstLineChars="200"/>
        <w:rPr>
          <w:rFonts w:ascii="宋体" w:hAnsi="宋体" w:cs="宋体"/>
          <w:b/>
          <w:bCs/>
          <w:kern w:val="0"/>
          <w:sz w:val="20"/>
          <w:szCs w:val="20"/>
        </w:rPr>
      </w:pPr>
      <w:r>
        <w:rPr>
          <w:rFonts w:hint="eastAsia" w:ascii="宋体" w:hAnsi="宋体" w:cs="宋体"/>
          <w:b/>
          <w:bCs/>
          <w:kern w:val="0"/>
          <w:sz w:val="20"/>
          <w:szCs w:val="20"/>
        </w:rPr>
        <w:t>《主要设备材料招标人推荐品牌一览表》中的所有设备材料，各投标人投标时无需选择某一具体品牌，但供货时必须选择其中一种进行供货。若投标人认为其他品牌的产品在品牌知名度、信誉度、质量、性能、技术指标等方面不低于招标人参考品牌的，应在投标截止时间4日前向招标人提出，并提供相应的证明材料。招标人认为合理的，将以招标文件答疑方式告知所有投标人予以增加，如在投标截止时间4日前未提出参考品牌和异议的视同完全认同招标文件所有条款。一旦中标，中标人不得以任何理由更换推荐品牌。</w:t>
      </w:r>
    </w:p>
    <w:p>
      <w:pPr>
        <w:spacing w:line="360" w:lineRule="exact"/>
        <w:ind w:firstLine="402" w:firstLineChars="200"/>
        <w:rPr>
          <w:rFonts w:ascii="宋体" w:hAnsi="宋体" w:cs="宋体"/>
          <w:b/>
          <w:bCs/>
          <w:kern w:val="0"/>
          <w:sz w:val="20"/>
          <w:szCs w:val="20"/>
        </w:rPr>
      </w:pPr>
      <w:r>
        <w:rPr>
          <w:rFonts w:hint="eastAsia" w:ascii="宋体" w:hAnsi="宋体" w:cs="宋体"/>
          <w:b/>
          <w:bCs/>
          <w:kern w:val="0"/>
          <w:sz w:val="20"/>
          <w:szCs w:val="20"/>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招标人认可投标品牌的证明材料原件装订在一号标书正本中。</w:t>
      </w:r>
    </w:p>
    <w:p>
      <w:pPr>
        <w:ind w:firstLine="2940" w:firstLineChars="1400"/>
      </w:pPr>
      <w:r>
        <w:rPr>
          <w:rFonts w:hint="eastAsia" w:ascii="宋体" w:hAnsi="宋体" w:cs="宋体"/>
          <w:kern w:val="0"/>
          <w:szCs w:val="21"/>
        </w:rPr>
        <w:t xml:space="preserve">投标人（盖单位章）：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NkZGU1YjJhNmYzNDE2NzVkYjg3OTlmMmJhOGNiZDgifQ=="/>
  </w:docVars>
  <w:rsids>
    <w:rsidRoot w:val="00E719D0"/>
    <w:rsid w:val="0001140D"/>
    <w:rsid w:val="000C5C9C"/>
    <w:rsid w:val="002A2761"/>
    <w:rsid w:val="002A61BE"/>
    <w:rsid w:val="00385AA1"/>
    <w:rsid w:val="003A0119"/>
    <w:rsid w:val="0066770B"/>
    <w:rsid w:val="0073725C"/>
    <w:rsid w:val="00835C8B"/>
    <w:rsid w:val="00A318CC"/>
    <w:rsid w:val="00B23539"/>
    <w:rsid w:val="00C15F79"/>
    <w:rsid w:val="00CE0D46"/>
    <w:rsid w:val="00D203B0"/>
    <w:rsid w:val="00D525E9"/>
    <w:rsid w:val="00E53FA0"/>
    <w:rsid w:val="00E719D0"/>
    <w:rsid w:val="00F91E96"/>
    <w:rsid w:val="600D1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0"/>
    <w:qFormat/>
    <w:uiPriority w:val="0"/>
    <w:pPr>
      <w:keepNext/>
      <w:keepLines/>
      <w:spacing w:before="260" w:after="260" w:line="415" w:lineRule="auto"/>
      <w:outlineLvl w:val="1"/>
    </w:pPr>
    <w:rPr>
      <w:rFonts w:ascii="Arial" w:hAnsi="Arial" w:eastAsia="黑体"/>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semiHidden/>
    <w:qFormat/>
    <w:uiPriority w:val="9"/>
    <w:rPr>
      <w:rFonts w:asciiTheme="majorHAnsi" w:hAnsiTheme="majorHAnsi" w:eastAsiaTheme="majorEastAsia" w:cstheme="majorBidi"/>
      <w:b/>
      <w:bCs/>
      <w:sz w:val="32"/>
      <w:szCs w:val="32"/>
    </w:rPr>
  </w:style>
  <w:style w:type="character" w:customStyle="1" w:styleId="10">
    <w:name w:val="标题 2 字符1"/>
    <w:link w:val="2"/>
    <w:qFormat/>
    <w:uiPriority w:val="0"/>
    <w:rPr>
      <w:rFonts w:ascii="Arial" w:hAnsi="Arial" w:eastAsia="黑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696</Words>
  <Characters>696</Characters>
  <Lines>5</Lines>
  <Paragraphs>1</Paragraphs>
  <TotalTime>1</TotalTime>
  <ScaleCrop>false</ScaleCrop>
  <LinksUpToDate>false</LinksUpToDate>
  <CharactersWithSpaces>708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2022-03-01T06:52:00Z</dcterms:created>
  <dc:creator>lenovo</dc:creator>
  <cp:lastModifiedBy>Administrator</cp:lastModifiedBy>
  <dcterms:modified xsi:type="dcterms:W3CDTF">2023-02-06T05:36:04Z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8BFFACD984284967AFADD6937EE81CA8</vt:lpwstr>
  </property>
</Properties>
</file>